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النساء أم الخير البغدادية
</w:t>
      </w:r>
    </w:p>
    <w:p>
      <w:pPr>
        <w:jc w:val="start"/>
        <w:bidi/>
      </w:pPr>
      <w:r>
        <w:rPr>
          <w:rFonts w:ascii="arial" w:hAnsi="arial" w:eastAsia="arial" w:cs="arial"/>
          <w:sz w:val="28"/>
          <w:szCs w:val="28"/>
          <w:b w:val="1"/>
          <w:bCs w:val="1"/>
          <w:rtl/>
        </w:rPr>
        <w:t xml:space="preserve">جمال النساء أم الخير البغدادية
</w:t>
      </w:r>
    </w:p>
    <w:p>
      <w:pPr/>
      <w:r>
        <w:rPr/>
        <w:t xml:space="preserve">جمال النساء أم الخير البغدادية جمال النساء بنت أبي بكر أحمد بن أبي سعيد بن الغراف، أم الخير البغدادية. سمعها أبوها من ابن البطي وأبي المظفر أحمد بن محمد الكاغدي وشجاع بن خليفة الحربي وغيرهم. وكانت امرأة صالحة حجت غير مرة وروت، وكان أبوها يروي عن هبة الله بن الحصين، أجازت للفخر إسماعيل بن عساكر وفاطمة بنت سليمان والقاضيين ابن الخوبي وتقي الدين سليمان وأبي بكر بن عبد الدائم وابن سعد وابن الشحنة وجماعة. وتوفيت سنة أربعين وستمئة.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2026-05-06T13:11:42+03:00</dcterms:created>
  <dcterms:modified xsi:type="dcterms:W3CDTF">2026-05-06T13:11:42+03:00</dcterms:modified>
</cp:coreProperties>
</file>

<file path=docProps/custom.xml><?xml version="1.0" encoding="utf-8"?>
<Properties xmlns="http://schemas.openxmlformats.org/officeDocument/2006/custom-properties" xmlns:vt="http://schemas.openxmlformats.org/officeDocument/2006/docPropsVTypes"/>
</file>