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 بن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 بن دارم
</w:t>
      </w:r>
    </w:p>
    <w:p>
      <w:pPr/>
      <w:r>
        <w:rPr/>
        <w:t xml:space="preserve">مجاشع بن دارم  مجاشع بن دارم بن مالك الاصغر ابن حنظلة من تميم، من عدنان: جد جاهلي ينسب اليه خلق كثير منهم (الاقرع بن حابس) الصحابي و (الفرزدق) الشاعر و لجرير يهجو بني مجاشع:</w:t>
      </w:r>
    </w:p>
    <w:p/>
    <w:p>
      <w:pPr>
        <w:jc w:val="center"/>
      </w:pPr>
      <w:r>
        <w:rPr>
          <w:color w:val="ff0000"/>
        </w:rPr>
        <w:t xml:space="preserve">لا يعجبنك ان ترى لمجاشع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جلد الرجال ففي القلوب الخولع.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2026-05-03T21:38:33+03:00</dcterms:created>
  <dcterms:modified xsi:type="dcterms:W3CDTF">2026-05-03T21:38:33+03:00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