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‌أمين الدين الشريف
</w:t>
      </w:r>
    </w:p>
    <w:p>
      <w:pPr>
        <w:jc w:val="start"/>
        <w:bidi/>
      </w:pPr>
      <w:r>
        <w:rPr>
          <w:rFonts w:ascii="arial" w:hAnsi="arial" w:eastAsia="arial" w:cs="arial"/>
          <w:sz w:val="28"/>
          <w:szCs w:val="28"/>
          <w:b w:val="1"/>
          <w:bCs w:val="1"/>
          <w:rtl/>
        </w:rPr>
        <w:t xml:space="preserve">‌أمين الدين الشريف
</w:t>
      </w:r>
    </w:p>
    <w:p>
      <w:pPr/>
      <w:r>
        <w:rPr/>
        <w:t xml:space="preserve">‌أمين الدين الشريف جعفر بن محمد بن عدنان، أمين الدين بن محي الدين الحسيني. وقد تقدم ذكر والده. كان أمين الدين نقيب الأشراف بدمشق، وناظر الدواوين وهو عم السيد علاء الدين بن زين الدين نقيب الأشراف بدمشق يومئذ. توفي سنة أربع عشرة وسبعمئة في حياة والده ولما توفي أخوه الشريف زين الدين الحسين بن محمد تولى أمين الدين نظر الدواوين ونقابة الأشراف.</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2026-05-05T01:21:17+03:00</dcterms:created>
  <dcterms:modified xsi:type="dcterms:W3CDTF">2026-05-05T01:21:17+03:00</dcterms:modified>
</cp:coreProperties>
</file>

<file path=docProps/custom.xml><?xml version="1.0" encoding="utf-8"?>
<Properties xmlns="http://schemas.openxmlformats.org/officeDocument/2006/custom-properties" xmlns:vt="http://schemas.openxmlformats.org/officeDocument/2006/docPropsVTypes"/>
</file>