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الجرولي
</w:t>
      </w:r>
    </w:p>
    <w:p>
      <w:pPr>
        <w:jc w:val="start"/>
        <w:bidi/>
      </w:pPr>
      <w:r>
        <w:rPr>
          <w:rFonts w:ascii="arial" w:hAnsi="arial" w:eastAsia="arial" w:cs="arial"/>
          <w:sz w:val="28"/>
          <w:szCs w:val="28"/>
          <w:b w:val="1"/>
          <w:bCs w:val="1"/>
          <w:rtl/>
        </w:rPr>
        <w:t xml:space="preserve">أبو القاسم الجرولي
</w:t>
      </w:r>
    </w:p>
    <w:p>
      <w:pPr/>
      <w:r>
        <w:rPr/>
        <w:t xml:space="preserve">أبو القاسم الجرولي جعفر بن محمد بن الحسن بن عبد العزيز بن وزير، أبو القاسم الجرولي المصري البغدادي. روى عن أحمد بن المقدام العجلي ومحمد بن إسماعيل البخاري وغيرهما ببغداد وبمصر. وروى عنه محمد بن الحسن الفارسي شيخ اللالكائي وأبو الحسن أحمد بن عبد الله بن حميد بن زريق المخزومي وغيرهما. وتوفي بتنيس في شعبان سنة تسع وعشرين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الحسن بن عبد العزيز الجروي.
</w:t>
      </w:r>
    </w:p>
    <w:p>
      <w:pPr/>
      <w:r>
        <w:rPr/>
        <w:t xml:space="preserve">جعفر بن محمد بن الحسن بن عبد العزيز الجروي. </w:t>
      </w:r>
    </w:p>
    <w:p/>
    <w:p>
      <w:pPr/>
      <w:r>
        <w:rPr/>
        <w:t xml:space="preserve">قال مسلمة: رأيت أهل الحديث يوثقونه، روى أحاديث يسيرة، احتاج الناس إليه.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2026-05-05T01:32:55+03:00</dcterms:created>
  <dcterms:modified xsi:type="dcterms:W3CDTF">2026-05-05T01:32:55+03:00</dcterms:modified>
</cp:coreProperties>
</file>

<file path=docProps/custom.xml><?xml version="1.0" encoding="utf-8"?>
<Properties xmlns="http://schemas.openxmlformats.org/officeDocument/2006/custom-properties" xmlns:vt="http://schemas.openxmlformats.org/officeDocument/2006/docPropsVTypes"/>
</file>