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الفارسي
</w:t>
      </w:r>
    </w:p>
    <w:p>
      <w:pPr/>
      <w:r>
        <w:rPr/>
        <w:t xml:space="preserve">الفارسي جعفر بن درستويه الفارسي من شعراء الدمية أورد له الباخرزي قوله: </w:t>
      </w:r>
    </w:p>
    <w:p/>
    <w:p>
      <w:pPr>
        <w:jc w:val="center"/>
      </w:pPr>
      <w:r>
        <w:rPr>
          <w:color w:val="ff0000"/>
        </w:rPr>
        <w:t xml:space="preserve">لي خمس وثمانون سنة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فإذا قدرتها كانت سنة </w:t>
      </w:r>
    </w:p>
    <w:p/>
    <w:p>
      <w:pPr>
        <w:jc w:val="center"/>
      </w:pPr>
      <w:r>
        <w:rPr>
          <w:color w:val="ff0000"/>
        </w:rPr>
        <w:t xml:space="preserve">إن عمر المرء ما قد سره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 عمر المرء عد الأزمنه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2026-05-04T23:08:30+03:00</dcterms:created>
  <dcterms:modified xsi:type="dcterms:W3CDTF">2026-05-04T23:08:30+03:00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