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سنان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سنان الدولة
</w:t>
      </w:r>
    </w:p>
    <w:p>
      <w:pPr/>
      <w:r>
        <w:rPr/>
        <w:t xml:space="preserve">ابن سنان الدولة جعفر بن حسن بن علي بن حسين بن دواس، أبو الفضل الكتامي المصري الكاتب المعروف بابن سنان الدولة.</w:t>
      </w:r>
    </w:p>
    <w:p/>
    <w:p>
      <w:pPr/>
      <w:r>
        <w:rPr/>
        <w:t xml:space="preserve">ولد سنة أربع وسبعين وخمسمائة بمصر وسمع من البوصيري وغيره.</w:t>
      </w:r>
    </w:p>
    <w:p/>
    <w:p>
      <w:pPr/>
      <w:r>
        <w:rPr/>
        <w:t xml:space="preserve">روى عنه الدمياطي وجماعة وتوفي سنة ثمان وخمسين وستمئة.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2026-05-04T23:10:24+03:00</dcterms:created>
  <dcterms:modified xsi:type="dcterms:W3CDTF">2026-05-04T23:10:24+03:00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