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جرول بن الحمارس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جرول بن الحمارس اليشكري
</w:t>
      </w:r>
    </w:p>
    <w:p>
      <w:pPr/>
      <w:r>
        <w:rPr/>
        <w:t xml:space="preserve">جرول بن الحمارس اليشكري هو القائل يهجو الفرزدق في رواية عمر بن شبة: </w:t>
      </w:r>
    </w:p>
    <w:p/>
    <w:p>
      <w:pPr>
        <w:jc w:val="center"/>
      </w:pPr>
      <w:r>
        <w:rPr>
          <w:color w:val="ff0000"/>
        </w:rPr>
        <w:t xml:space="preserve">لقد بشرت أم الفرزدق أهلها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بألأم مولود وأخبث موضع</w:t>
      </w:r>
    </w:p>
    <w:p/>
    <w:p>
      <w:pPr>
        <w:jc w:val="center"/>
      </w:pPr>
      <w:r>
        <w:rPr>
          <w:color w:val="ff0000"/>
        </w:rPr>
        <w:t xml:space="preserve">خصاك جرير يا بن قين فإن تعد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لشتم كريم بعد خصيك تجدع</w:t>
      </w:r>
    </w:p>
    <w:p/>
    <w:p>
      <w:pPr>
        <w:jc w:val="center"/>
      </w:pPr>
      <w:r>
        <w:rPr>
          <w:color w:val="ff0000"/>
        </w:rPr>
        <w:t xml:space="preserve">بكى القين لما أن رأى الحرب شمرت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جزعت ابن قين اللؤم، لا حين مجزع</w:t>
      </w:r>
    </w:p>
    <w:p/>
    <w:p>
      <w:pPr>
        <w:jc w:val="center"/>
      </w:pPr>
      <w:r>
        <w:rPr>
          <w:color w:val="ff0000"/>
        </w:rPr>
        <w:t xml:space="preserve">وإنك يا بن القين لست بمدرك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مآثر بكر فأت جهدك أو دع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2026-05-04T21:59:38+03:00</dcterms:created>
  <dcterms:modified xsi:type="dcterms:W3CDTF">2026-05-04T21:59:38+03:00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