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جرديك النوري الأتابكي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جرديك النوري الأتابكي
</w:t>
      </w:r>
    </w:p>
    <w:p>
      <w:pPr/>
      <w:r>
        <w:rPr/>
        <w:t xml:space="preserve">جرديك النوري الأتابكي كان من كبار أمراء الدولة وهو الذي تولى قتلة شاور بمصر، وقتله ابن الخشاب بحلب.</w:t>
      </w:r>
    </w:p>
    <w:p/>
    <w:p>
      <w:pPr/>
      <w:r>
        <w:rPr/>
        <w:t xml:space="preserve">وكان بطلا شجاعا وولي إمرة القدس وتوفي رحمه الله سنة أربع وتسعين وخمسمائة وولي القدس في الأيام الصلاحية.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2026-05-04T21:58:55+03:00</dcterms:created>
  <dcterms:modified xsi:type="dcterms:W3CDTF">2026-05-04T21:58:55+03:00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