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متعب بن عبد الله
</w:t>
      </w:r>
    </w:p>
    <w:p>
      <w:pPr>
        <w:jc w:val="start"/>
        <w:bidi/>
      </w:pPr>
      <w:r>
        <w:rPr>
          <w:rFonts w:ascii="arial" w:hAnsi="arial" w:eastAsia="arial" w:cs="arial"/>
          <w:sz w:val="28"/>
          <w:szCs w:val="28"/>
          <w:b w:val="1"/>
          <w:bCs w:val="1"/>
          <w:rtl/>
        </w:rPr>
        <w:t xml:space="preserve">متعب بن عبد الله
</w:t>
      </w:r>
    </w:p>
    <w:p>
      <w:pPr/>
      <w:r>
        <w:rPr/>
        <w:t xml:space="preserve">متعب بن عبد الله  متعب بن عبد الله بن علي الرشيد: من أمراء آل رشيد، بنجد. خلف أخاه ’’طلالا’’ على إمارة حائل وما ضم إليها (سنة 1283) وكانت له آراء خاصة في شؤون الإمارة، فجمع حوله أكثر المتقدمين في السن من عائلته وقربهم منه وبذل لهم خيراته، فأحفظ ذلك أبناء أخيه ’’طلال’’ عليه، فجمعوا حولهم بعض الشبان، ووثب عليه ’’بندر’’ و’’بدر’’ ابنا طلال، فقتلاه أمام قصره ’’برزان’’ بحائل. والمستشرقون يضبطون اسم ’’متعب’’ بكسر الميم وفتح العين بينهما التاء الساكنة، وقد يكون هذا أقرب إلى ما ينطق به أهل نجد اليوم، غير أن علماءهم يضمون الميم ويكسرون العين. </w:t>
      </w:r>
    </w:p>
    <w:p>
      <w:pPr>
        <w:jc w:val="start"/>
        <w:bidi/>
      </w:pPr>
      <w:r>
        <w:rPr>
          <w:sz w:val="24"/>
          <w:szCs w:val="24"/>
          <w:b w:val="1"/>
          <w:bCs w:val="1"/>
          <w:rtl/>
        </w:rPr>
        <w:t xml:space="preserve">
الأعلام،(دار العلم للملايين - بيروت،2002،ط 15،ج 5،ص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2026-05-03T20:36:51+03:00</dcterms:created>
  <dcterms:modified xsi:type="dcterms:W3CDTF">2026-05-03T20:36:51+03:00</dcterms:modified>
</cp:coreProperties>
</file>

<file path=docProps/custom.xml><?xml version="1.0" encoding="utf-8"?>
<Properties xmlns="http://schemas.openxmlformats.org/officeDocument/2006/custom-properties" xmlns:vt="http://schemas.openxmlformats.org/officeDocument/2006/docPropsVTypes"/>
</file>