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عبد الرحمن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بن الجراح
</w:t>
      </w:r>
    </w:p>
    <w:p>
      <w:pPr/>
      <w:r>
        <w:rPr/>
        <w:t xml:space="preserve">أبو علي بن الجراح عبد الرحمن بن عيسى بن داود بن الجراح، أبو علي الكاتب، أخو الوزير علي ابن عيسى. كان كاتبا سديدا ولي الوزارة للراضي بالله بعد عزل أبي علي بن مقلة لأربع عشرة ليلة بقيت من جمادى الأولى سنة أربع عشرة وثلاث مائة، وعزل لسبع خلون من شهر رجب من السنة المذكورة. فكانت وزارته ثمانين يوما.</w:t>
      </w:r>
    </w:p>
    <w:p/>
    <w:p>
      <w:pPr/>
      <w:r>
        <w:rPr/>
        <w:t xml:space="preserve">قال أبو بكر بن مجاهد: اعتللت علة فعادني رؤساء بغداذ جميعهم إلا عبد الرحمن بن عيسى أخو الوزير علي فكتبت إليه: </w:t>
      </w:r>
    </w:p>
    <w:p/>
    <w:p>
      <w:pPr>
        <w:jc w:val="center"/>
      </w:pPr>
      <w:r>
        <w:rPr>
          <w:color w:val="ff0000"/>
        </w:rPr>
        <w:t xml:space="preserve">تراني أعيش إذا عدتني</w:t>
      </w:r>
      <w:r>
        <w:rPr>
          <w:color w:val="ff0000"/>
        </w:rPr>
        <w:t xml:space="preserve">      </w:t>
      </w:r>
      <w:r>
        <w:rPr>
          <w:color w:val="ff0000"/>
        </w:rPr>
        <w:t xml:space="preserve">وإن لم تعدني تراني أموت</w:t>
      </w:r>
    </w:p>
    <w:p/>
    <w:p>
      <w:pPr>
        <w:jc w:val="center"/>
      </w:pPr>
      <w:r>
        <w:rPr>
          <w:color w:val="ff0000"/>
        </w:rPr>
        <w:t xml:space="preserve">تمحل بما شئت من ذا وذا</w:t>
      </w:r>
      <w:r>
        <w:rPr>
          <w:color w:val="ff0000"/>
        </w:rPr>
        <w:t xml:space="preserve">      </w:t>
      </w:r>
      <w:r>
        <w:rPr>
          <w:color w:val="ff0000"/>
        </w:rPr>
        <w:t xml:space="preserve">فإن المكافاة ليس تفوت</w:t>
      </w:r>
    </w:p>
    <w:p/>
    <w:p>
      <w:pPr/>
      <w:r>
        <w:rPr/>
        <w:t xml:space="preserve">فركب إلى سبعة عشر ركبة يقول في كل ركبة: زال ما في نفسك من تركي عيادتك، إلى أن حلفت له على زوال ذلك. وتوفي سنة ثمان وأربعين وثلاث مائة. له: أخبار الوزراء، كتاب الخراج، التاريخ،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w:t>
      </w:r>
    </w:p>
    <w:p/>
    <w:p>
      <w:pPr/>
      <w:r>
        <w:rPr/>
        <w:t xml:space="preserve">عبد الرحمن عيسى بن داود بن الجراح الكاتب البغدادي. من وزراء المقتفي بالله العباسي. م في حدود سنة 330هـ رحمه الله تعالى.</w:t>
      </w:r>
    </w:p>
    <w:p/>
    <w:p>
      <w:pPr/>
      <w:r>
        <w:rPr/>
        <w:t xml:space="preserve">له: سيرة أهل الخراج وأخبارهم وأنسابهم في القديم والحديث.</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2026-05-04T21:55:18+03:00</dcterms:created>
  <dcterms:modified xsi:type="dcterms:W3CDTF">2026-05-04T21:55:18+03:00</dcterms:modified>
</cp:coreProperties>
</file>

<file path=docProps/custom.xml><?xml version="1.0" encoding="utf-8"?>
<Properties xmlns="http://schemas.openxmlformats.org/officeDocument/2006/custom-properties" xmlns:vt="http://schemas.openxmlformats.org/officeDocument/2006/docPropsVTypes"/>
</file>