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متعب بن عبد العزيز
</w:t>
      </w:r>
    </w:p>
    <w:p>
      <w:pPr>
        <w:jc w:val="start"/>
        <w:bidi/>
      </w:pPr>
      <w:r>
        <w:rPr>
          <w:rFonts w:ascii="arial" w:hAnsi="arial" w:eastAsia="arial" w:cs="arial"/>
          <w:sz w:val="28"/>
          <w:szCs w:val="28"/>
          <w:b w:val="1"/>
          <w:bCs w:val="1"/>
          <w:rtl/>
        </w:rPr>
        <w:t xml:space="preserve">متعب بن عبد العزيز
</w:t>
      </w:r>
    </w:p>
    <w:p>
      <w:pPr/>
      <w:r>
        <w:rPr/>
        <w:t xml:space="preserve">متعب بن عبد العزيز  متعب بن عبد العزيز بن متعب الرشيد: من أمراء آل رشيد بنجد. خلف أباه على إمارة ’’حائل’’ و ’’جبل شمر’’ في أوائل سنة 1324 وعقد صلحا مع ابن سعود (الملك عبد العزيز بن عبد الرحمن) نزل له فيه عن حقوقه في ’’القصيم’’ وسائر بلاد نجد، واعترف له ابن سعود بالإمارة على ’’حائل’’ وأطرافها وجميع ’’شمر’’ واستمر أقل من سنة. قتله سلطان وسعود وفيصل أبناء حمود من آل عبيد، من الرشيد. </w:t>
      </w:r>
    </w:p>
    <w:p>
      <w:pPr>
        <w:jc w:val="start"/>
        <w:bidi/>
      </w:pPr>
      <w:r>
        <w:rPr>
          <w:sz w:val="24"/>
          <w:szCs w:val="24"/>
          <w:b w:val="1"/>
          <w:bCs w:val="1"/>
          <w:rtl/>
        </w:rPr>
        <w:t xml:space="preserve">
الأعلام،(دار العلم للملايين - بيروت،2002،ط 15،ج 5،ص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2026-05-03T20:38:25+03:00</dcterms:created>
  <dcterms:modified xsi:type="dcterms:W3CDTF">2026-05-03T20:38:25+03:00</dcterms:modified>
</cp:coreProperties>
</file>

<file path=docProps/custom.xml><?xml version="1.0" encoding="utf-8"?>
<Properties xmlns="http://schemas.openxmlformats.org/officeDocument/2006/custom-properties" xmlns:vt="http://schemas.openxmlformats.org/officeDocument/2006/docPropsVTypes"/>
</file>