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مبشر بن 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هذيل
</w:t>
      </w:r>
    </w:p>
    <w:p>
      <w:pPr/>
      <w:r>
        <w:rPr/>
        <w:t xml:space="preserve">مبشر بن هذيل  مبشر بن هذيل بن زافر الفزاري: شاعر. لعله جاهلي. اكتفى ’’ثعلب’’ بقوله إنه أحد بني شمخ ولد نضلة بن خمار. وروى له ’’المرزباني’’ أبياتا يعتذر بها من قصر قامته، منها البيت المشهور:</w:t>
      </w:r>
    </w:p>
    <w:p/>
    <w:p>
      <w:pPr>
        <w:jc w:val="center"/>
      </w:pPr>
      <w:r>
        <w:rPr>
          <w:color w:val="ff0000"/>
        </w:rPr>
        <w:t xml:space="preserve">ولا خير في حسن الجسوم وطولها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لم يزن حسن الجسوم عقول</w:t>
      </w:r>
    </w:p>
    <w:p/>
    <w:p>
      <w:pPr/>
      <w:r>
        <w:rPr/>
        <w:t xml:space="preserve">ولم يذكر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2026-05-03T20:33:40+03:00</dcterms:created>
  <dcterms:modified xsi:type="dcterms:W3CDTF">2026-05-03T20:33:40+03:00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