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مبشر بن أحمد
</w:t>
      </w:r>
    </w:p>
    <w:p>
      <w:pPr>
        <w:jc w:val="start"/>
        <w:bidi/>
      </w:pPr>
      <w:r>
        <w:rPr>
          <w:rFonts w:ascii="arial" w:hAnsi="arial" w:eastAsia="arial" w:cs="arial"/>
          <w:sz w:val="28"/>
          <w:szCs w:val="28"/>
          <w:b w:val="1"/>
          <w:bCs w:val="1"/>
          <w:rtl/>
        </w:rPr>
        <w:t xml:space="preserve">مبشر بن أحمد
</w:t>
      </w:r>
    </w:p>
    <w:p>
      <w:pPr/>
      <w:r>
        <w:rPr/>
        <w:t xml:space="preserve">مبشر بن أحمد  مبشر بن أحمد بن علي، أبو الرشيد الرازي الأصل ثم البغدادي: عالم بالحساب والفرائض. قال ابن قاضي شهبة: له مصنفات مفيدة، بالغ ابن النجار في تقريضه، وقال: كان إماما في الجبر والمقابلة والمساحة وخواص الأعداد، صنف في جميع ذلك، وكان شديد الذكاء شدت إليه الرحال، ويرمى بفساد العقيدة. أنفذ رسولا إلى الشام، فمات برأس عين. وقال القفطي: تميز في أيام الناصر لدين الله (الخليفة) أبي العباس أحمد، وأنفذه الخليفة في رسالة إلى الملك العادل بن أبي بكر بن أيوب عندما قصد بلاد الموصل، فلقيه على نصيبين أو دنيسر، ومات هناك. </w:t>
      </w:r>
    </w:p>
    <w:p>
      <w:pPr>
        <w:jc w:val="start"/>
        <w:bidi/>
      </w:pPr>
      <w:r>
        <w:rPr>
          <w:sz w:val="24"/>
          <w:szCs w:val="24"/>
          <w:b w:val="1"/>
          <w:bCs w:val="1"/>
          <w:rtl/>
        </w:rPr>
        <w:t xml:space="preserve">
الأعلام،(دار العلم للملايين - بيروت،2002،ط 15،ج 5،ص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أحمد بن علي بن أحمد بن عمرو الرازي أبو الرشيد الحاسب
</w:t>
      </w:r>
    </w:p>
    <w:p>
      <w:pPr/>
      <w:r>
        <w:rPr/>
        <w:t xml:space="preserve">مبشر بن أحمد بن علي بن أحمد بن عمرو الرازي أبو الرشيد الحاسب الإمام في الجبر والمقابلة والمساحة وقد سمع الحديث على أبي الوقت السجزي وغيره وله كتاب الفرائض على مذهب الشافعي ومالك</w:t>
      </w:r>
    </w:p>
    <w:p/>
    <w:p>
      <w:pPr/>
      <w:r>
        <w:rPr/>
        <w:t xml:space="preserve">مات في ذي القعدة سنة تسع وثمانين وخمسمائة</w:t>
      </w:r>
    </w:p>
    <w:p>
      <w:pPr>
        <w:jc w:val="start"/>
        <w:bidi/>
      </w:pPr>
      <w:r>
        <w:rPr>
          <w:sz w:val="24"/>
          <w:szCs w:val="24"/>
          <w:b w:val="1"/>
          <w:bCs w:val="1"/>
          <w:rtl/>
        </w:rPr>
        <w:t xml:space="preserve">
طبقات الشافعية الكبرى،(دار هجر - القاهرة،1992،ط 2،ج 7،ص 276)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مبشر بن أحمد بن علي بن أحمد الرازى أبو الوسيد الحاسب.
</w:t>
      </w:r>
    </w:p>
    <w:p>
      <w:pPr/>
      <w:r>
        <w:rPr/>
        <w:t xml:space="preserve">مبشر بن أحمد بن علي بن أحمد الرازى أبو الوسيد الحاسب. </w:t>
      </w:r>
    </w:p>
    <w:p/>
    <w:p>
      <w:pPr/>
      <w:r>
        <w:rPr/>
        <w:t xml:space="preserve">إمام في الجبر والمقابلة والمساحة، وله مصنف في الفرائض على مذهب مالك والشافعي، وسمع أبا الوقت وغيره، ومات سنة تسع وثمانين وخمسمائة.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2026-05-03T20:29:26+03:00</dcterms:created>
  <dcterms:modified xsi:type="dcterms:W3CDTF">2026-05-03T20:29:26+03:00</dcterms:modified>
</cp:coreProperties>
</file>

<file path=docProps/custom.xml><?xml version="1.0" encoding="utf-8"?>
<Properties xmlns="http://schemas.openxmlformats.org/officeDocument/2006/custom-properties" xmlns:vt="http://schemas.openxmlformats.org/officeDocument/2006/docPropsVTypes"/>
</file>