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بلبل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بلبل
</w:t>
      </w:r>
    </w:p>
    <w:p>
      <w:pPr/>
      <w:r>
        <w:rPr/>
        <w:t xml:space="preserve">بلبل جامع بن محمد بن علي، أبو القاسم المقرئ الملقب ببلبل من أهل أصبهان قدم بغداد وهو طيب الصوت يقرأ بالألحان ويغني وكان موصوفا.</w:t>
      </w:r>
    </w:p>
    <w:p/>
    <w:p>
      <w:pPr/>
      <w:r>
        <w:rPr/>
        <w:t xml:space="preserve">كتب عنه الحافظ السلفي وحدث ببغداد عن أبي بكر محمد بن أحمد بن علي السمسار.</w:t>
      </w:r>
    </w:p>
    <w:p/>
    <w:p>
      <w:pPr/>
      <w:r>
        <w:rPr/>
        <w:t xml:space="preserve">وتوفي سنة تسع عشرة وخمسمائة بأصبهان.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2026-05-04T19:47:15+03:00</dcterms:created>
  <dcterms:modified xsi:type="dcterms:W3CDTF">2026-05-04T19:47:15+03:00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