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ثابت بن محمد بن يوسف بن خيار، أبو الحسن الكلاعي
</w:t>
      </w:r>
    </w:p>
    <w:p>
      <w:pPr>
        <w:jc w:val="start"/>
        <w:bidi/>
      </w:pPr>
      <w:r>
        <w:rPr>
          <w:rFonts w:ascii="arial" w:hAnsi="arial" w:eastAsia="arial" w:cs="arial"/>
          <w:sz w:val="28"/>
          <w:szCs w:val="28"/>
          <w:b w:val="1"/>
          <w:bCs w:val="1"/>
          <w:rtl/>
        </w:rPr>
        <w:t xml:space="preserve">أبو رزين الكلاعي
</w:t>
      </w:r>
    </w:p>
    <w:p>
      <w:pPr/>
      <w:r>
        <w:rPr/>
        <w:t xml:space="preserve">أبو رزين الكلاعي ثابت بن محمد بن يوسف بن خيار، أبو الحسن الكلاعي الأندلسي اللبلي الملقب بأبي رزين نزيل غرناطة؛ أحد القراءات عن أبي العباس أحمد بن نوار، وحمل عنه تصانيف أبي عمرو الداني وسمع بقرطبة من ابن بشكوال وأبي خالد بن رفاعة وأبي بكر القشالشني وجماعة. وقرأ كتاب سيبويه على أبي عبد الله بن مالك المرشاني، وحمل جامع الترمذي عن أبي الحسن ابن كوثر، وأخذ بوادي آش عن أبي تمام العوفي. وأجاز له السلفي وغيره، وأقرأ القرآن والنحو بجيان وغرناطة. قال ابن الأبار: روى عنه أبو العباس النباتي وغيره. توفي سنة ثمان وعشرين وستمائة.</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2026-05-04T22:01:45+03:00</dcterms:created>
  <dcterms:modified xsi:type="dcterms:W3CDTF">2026-05-04T22:01:45+03:00</dcterms:modified>
</cp:coreProperties>
</file>

<file path=docProps/custom.xml><?xml version="1.0" encoding="utf-8"?>
<Properties xmlns="http://schemas.openxmlformats.org/officeDocument/2006/custom-properties" xmlns:vt="http://schemas.openxmlformats.org/officeDocument/2006/docPropsVTypes"/>
</file>