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 عمرو بن سوادة بن ظفر بن الأنصاري
</w:t>
      </w:r>
    </w:p>
    <w:p>
      <w:pPr>
        <w:jc w:val="start"/>
        <w:bidi/>
      </w:pPr>
      <w:r>
        <w:rPr>
          <w:rFonts w:ascii="arial" w:hAnsi="arial" w:eastAsia="arial" w:cs="arial"/>
          <w:sz w:val="28"/>
          <w:szCs w:val="28"/>
          <w:b w:val="1"/>
          <w:bCs w:val="1"/>
          <w:rtl/>
        </w:rPr>
        <w:t xml:space="preserve">بن عمرو بن سوادة بن ظفر بن الأنصاري
</w:t>
      </w:r>
    </w:p>
    <w:p>
      <w:pPr/>
      <w:r>
        <w:rPr/>
        <w:t xml:space="preserve">بن عمرو بن سوادة بن ظفر بن الأنصاري مذكور في الصحابة. قال ابن عبد البر: مات فيما أحسب في خلافة معاوية. وأبوه قيس بن الخطيم، أحد الشعراء، مات على كفره قبل قدوم النبي صلى الله عليه وسلم المدينة، وشهد ثابت ابنه صفين مع علي، والجمل والنهروان، ولثابت ثلاث بنين: عمر ومحمد ويزيد، قتلوا يوم الحرة.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2026-05-04T23:16:29+03:00</dcterms:created>
  <dcterms:modified xsi:type="dcterms:W3CDTF">2026-05-04T23:16:29+03:00</dcterms:modified>
</cp:coreProperties>
</file>

<file path=docProps/custom.xml><?xml version="1.0" encoding="utf-8"?>
<Properties xmlns="http://schemas.openxmlformats.org/officeDocument/2006/custom-properties" xmlns:vt="http://schemas.openxmlformats.org/officeDocument/2006/docPropsVTypes"/>
</file>