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التلمساني
</w:t>
      </w:r>
    </w:p>
    <w:p>
      <w:pPr>
        <w:jc w:val="start"/>
        <w:bidi/>
      </w:pPr>
      <w:r>
        <w:rPr>
          <w:rFonts w:ascii="arial" w:hAnsi="arial" w:eastAsia="arial" w:cs="arial"/>
          <w:sz w:val="28"/>
          <w:szCs w:val="28"/>
          <w:b w:val="1"/>
          <w:bCs w:val="1"/>
          <w:rtl/>
        </w:rPr>
        <w:t xml:space="preserve">التلمساني
</w:t>
      </w:r>
    </w:p>
    <w:p>
      <w:pPr/>
      <w:r>
        <w:rPr/>
        <w:t xml:space="preserve">التلمساني  إبراهيم بن أبي بكر بن عبد الله بن موسى الأنصاري، أبو إسحاق التلمساني: عالم بالفرائض أندلسي الأصل، من أهل وقش مولده بتلمسان، استوطن غرناطة ثلاثة أعوام وانتقل إلى مالقة ثم استقر في سبتة إلى أن توفي. اشتهر بمنظومة له في الفرائض تعرف بـ (التلمسانية - خ) في الظاهرية بدمشق. قال ابن فرحون: لم يؤلف في فنها مثلها. نظمها قبل أن يتجاوز العشرين سنة. وله تآليف أخرى، منها (مقالة في علم العروض الدوبيتي) وقصيدة في المولد الكريم. </w:t>
      </w:r>
    </w:p>
    <w:p>
      <w:pPr>
        <w:jc w:val="start"/>
        <w:bidi/>
      </w:pPr>
      <w:r>
        <w:rPr>
          <w:sz w:val="24"/>
          <w:szCs w:val="24"/>
          <w:b w:val="1"/>
          <w:bCs w:val="1"/>
          <w:rtl/>
        </w:rPr>
        <w:t xml:space="preserve">
الأعلام،(دار العلم للملايين - بيروت،2002،ط 15،ج 1،ص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2026-06-30T17:12:09+03:00</dcterms:created>
  <dcterms:modified xsi:type="dcterms:W3CDTF">2026-06-30T17:12:09+03:00</dcterms:modified>
</cp:coreProperties>
</file>

<file path=docProps/custom.xml><?xml version="1.0" encoding="utf-8"?>
<Properties xmlns="http://schemas.openxmlformats.org/officeDocument/2006/custom-properties" xmlns:vt="http://schemas.openxmlformats.org/officeDocument/2006/docPropsVTypes"/>
</file>