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علاء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علاء الدين
</w:t>
      </w:r>
    </w:p>
    <w:p>
      <w:pPr/>
      <w:r>
        <w:rPr/>
        <w:t xml:space="preserve">علاء الدين علي بن عبد الغني خطيب حران.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علاء الدين ابن تيمية
</w:t>
      </w:r>
    </w:p>
    <w:p>
      <w:pPr/>
      <w:r>
        <w:rPr/>
        <w:t xml:space="preserve">علاء الدين ابن تيمية علي بن عبد الغني الفقيه المعمر العدل علاء الدين ابن تيمية، ابن خطيب حران ومفتيها، الشيخ مجد الدين. كان أبو الحسن علاء الدين شروطيا بمصر.</w:t>
      </w:r>
    </w:p>
    <w:p/>
    <w:p>
      <w:pPr/>
      <w:r>
        <w:rPr/>
        <w:t xml:space="preserve">روى عن الموفق عبد اللطيف وابن روزبة، وكان شاهدا عاقلا عدلا مرضيا. ولد سنة تسع عشرة وست مائة بحران، وتوفي سنة إحدى وسبع مائة. حمل عنه المصريون.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2026-05-04T23:06:56+03:00</dcterms:created>
  <dcterms:modified xsi:type="dcterms:W3CDTF">2026-05-04T23:06:56+03:00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