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السلطان صلاح الدين الكبير
</w:t>
      </w:r>
    </w:p>
    <w:p>
      <w:pPr>
        <w:jc w:val="start"/>
        <w:bidi/>
      </w:pPr>
      <w:r>
        <w:rPr>
          <w:rFonts w:ascii="arial" w:hAnsi="arial" w:eastAsia="arial" w:cs="arial"/>
          <w:sz w:val="28"/>
          <w:szCs w:val="28"/>
          <w:b w:val="1"/>
          <w:bCs w:val="1"/>
          <w:rtl/>
        </w:rPr>
        <w:t xml:space="preserve">ابن السلطان صلاح الدين الكبير
</w:t>
      </w:r>
    </w:p>
    <w:p>
      <w:pPr/>
      <w:r>
        <w:rPr/>
        <w:t xml:space="preserve">ابن السلطان صلاح الدين الكبير توران شاه، هو الملك المعظم أبو المفاخر، آخر من بقي من إخوته. ولد سنة سبع وسبعين وخمس مائة، وسمع بدمشق من يحيى الثقفي وابن صدقة الحراني، وأجاز له عبد الله بن بري النحوي وغيره، وانتقى له الدمياطي جزءا. وحدث بحلب ودمشق، وروى عنه الدمياطي وسنقر القضاي وغيرهما. وكان كبير البيت الأيوبي، وكان الناصر الصغير يحترمه ويجله ويثق به ويتأدب معه. وكان يتصرف في الخزائن والأموال والغلمان. ولما استولى التتار على حلب وبذلوا السيف فيها اعتصم بقلعتها وحماها، ثم سلمها بالأمان، وأدركه الأجل على أثر ذلك، ولم يكن عدلا وربما تعاطى المحرم؛ فإن الدمياطي يقول: أخبرنا في حال الاستقامة. توفي في سابع عشرين شهر ربيع الأول سنة ثمان وخمسين وست مائة، ودفن بدهليز داره وله ثلاثون سنة.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2026-05-05T00:26:52+03:00</dcterms:created>
  <dcterms:modified xsi:type="dcterms:W3CDTF">2026-05-05T00:26:52+03:00</dcterms:modified>
</cp:coreProperties>
</file>

<file path=docProps/custom.xml><?xml version="1.0" encoding="utf-8"?>
<Properties xmlns="http://schemas.openxmlformats.org/officeDocument/2006/custom-properties" xmlns:vt="http://schemas.openxmlformats.org/officeDocument/2006/docPropsVTypes"/>
</file>