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تجني الوهبانية المعمرة
</w:t>
      </w:r>
    </w:p>
    <w:p>
      <w:pPr>
        <w:jc w:val="start"/>
        <w:bidi/>
      </w:pPr>
      <w:r>
        <w:rPr>
          <w:rFonts w:ascii="arial" w:hAnsi="arial" w:eastAsia="arial" w:cs="arial"/>
          <w:sz w:val="28"/>
          <w:szCs w:val="28"/>
          <w:b w:val="1"/>
          <w:bCs w:val="1"/>
          <w:rtl/>
        </w:rPr>
        <w:t xml:space="preserve">تجني الوهبانية المعمرة
</w:t>
      </w:r>
    </w:p>
    <w:p>
      <w:pPr/>
      <w:r>
        <w:rPr/>
        <w:t xml:space="preserve">تجني الوهبانية المعمرة تجني أم عتب الوهبانية عتيقة أبي المكارم ابن وهبان؛ شيخة مسندة معمرة، وهي آخر من سمع في الدنيا من طراد الزينبي وابن طلحة النعالي. روى عنها أبو سعد السمعاني، والشيخ الموفق، والبهاء عبد الرحمن، والناصح بن نجم الحنبلي، وعبد الرحيم بن عمر بن علي القرشي وعمر بن عبد العزيز بن الناقد، وعبد السلام بن عبد الرحمن بن سكينة، وأبو الفتوح نصر بن الحصري، وهبة الله بن الحسن الدوامي، وسيدة بنت عبد الرحيم بن السهروردي، ومحمد بن عبد الكريم السيدي، وزهرة بنت حاضر، وفخر النساء بنت الوزير محمد بن عبد الله بن رئيس الرؤساء، ويوسف بن يحيى البزاز، وأبو الوليد منصور بن عبد الله بن عفيجة، وإبراهيم بن الخير ويحيى بن القميرة وآخرون. وقال ابن الدبيثي: أجازت لنا. وتوفيت في شوال سنة خمس وسبعين وخمس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2026-05-05T01:22:59+03:00</dcterms:created>
  <dcterms:modified xsi:type="dcterms:W3CDTF">2026-05-05T01:22:59+03:00</dcterms:modified>
</cp:coreProperties>
</file>

<file path=docProps/custom.xml><?xml version="1.0" encoding="utf-8"?>
<Properties xmlns="http://schemas.openxmlformats.org/officeDocument/2006/custom-properties" xmlns:vt="http://schemas.openxmlformats.org/officeDocument/2006/docPropsVTypes"/>
</file>