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أيمن الواعظة
</w:t>
      </w:r>
    </w:p>
    <w:p>
      <w:pPr>
        <w:jc w:val="start"/>
        <w:bidi/>
      </w:pPr>
      <w:r>
        <w:rPr>
          <w:rFonts w:ascii="arial" w:hAnsi="arial" w:eastAsia="arial" w:cs="arial"/>
          <w:sz w:val="28"/>
          <w:szCs w:val="28"/>
          <w:b w:val="1"/>
          <w:bCs w:val="1"/>
          <w:rtl/>
        </w:rPr>
        <w:t xml:space="preserve">أم أيمن الواعظة
</w:t>
      </w:r>
    </w:p>
    <w:p>
      <w:pPr/>
      <w:r>
        <w:rPr/>
        <w:t xml:space="preserve">أم أيمن الواعظة تاج النساء بنت رستم بن أبي الرجاء الأصبهاني، أم أيمن الواعظة؛ سمعت صحيح البخاري من أبي الوقت. وسمعت من أبي طالب ابن خضير، ولها إجازة من أبي منصور القزاز وأبي القاسم ابن السمرقندي وجماعة من هذه الطبقة. وجاورت بمكة إلى أن توفيت، رحمها الله تعالى سنة إحدى عشرة وست مائة بمكة. وهي من بغداد. وكانت شيخة الحرم، نبيلة فاضلة زاهدة عابدة، عمرت طويلا، وتوفيت رحمها الله تعالى بكرا. قال محب الدين ابن النجار ودخلت عليها بمكة، وقرأت عليها شيئا يسيرا بجهد وتعسر.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2026-05-06T13:09:55+03:00</dcterms:created>
  <dcterms:modified xsi:type="dcterms:W3CDTF">2026-05-06T13:09:55+03:00</dcterms:modified>
</cp:coreProperties>
</file>

<file path=docProps/custom.xml><?xml version="1.0" encoding="utf-8"?>
<Properties xmlns="http://schemas.openxmlformats.org/officeDocument/2006/custom-properties" xmlns:vt="http://schemas.openxmlformats.org/officeDocument/2006/docPropsVTypes"/>
</file>