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البيطار
</w:t>
      </w:r>
    </w:p>
    <w:p>
      <w:pPr>
        <w:jc w:val="start"/>
        <w:bidi/>
      </w:pPr>
      <w:r>
        <w:rPr>
          <w:rFonts w:ascii="arial" w:hAnsi="arial" w:eastAsia="arial" w:cs="arial"/>
          <w:sz w:val="28"/>
          <w:szCs w:val="28"/>
          <w:b w:val="1"/>
          <w:bCs w:val="1"/>
          <w:rtl/>
        </w:rPr>
        <w:t xml:space="preserve">ابن البيطار
</w:t>
      </w:r>
    </w:p>
    <w:p>
      <w:pPr/>
      <w:r>
        <w:rPr/>
        <w:t xml:space="preserve">ابن البيطار  عبد الحق بن عبد الملك.</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البيطار المالقي
</w:t>
      </w:r>
    </w:p>
    <w:p>
      <w:pPr/>
      <w:r>
        <w:rPr/>
        <w:t xml:space="preserve">ابن البيطار المالقي عبد الحق بن عبد الملك بن بونة بن سعيد، أبو محمد المالقي العبدري المعروف بابن البيطار نزيل مدينة المنكب بالأندلس. شيخ معمر يروي عن أبيه أبي مروان وأبي محمد بن عتاب وأبي بحر بن العاص وغالب بن عطية وأبي الحسن ابن البادش وأبي الحسن بن مغيث وطائفة، وأجاز له أبو علي بن سكرة. قال ابن الأبار: كان عالي الإسناد صحيح السماع، اعتنى به أبوه وسمعه صغيرا ورحل به إلى قرطبة فأورثه نباهة. وأخذ عنه جماعة من شيوخنا، وروى عنه ابن دحية وغيره.</w:t>
      </w:r>
    </w:p>
    <w:p/>
    <w:p>
      <w:pPr/>
      <w:r>
        <w:rPr/>
        <w:t xml:space="preserve">مولده سنة أربع وخمس مائة ووفاته سنة سبع وثمانين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بونه
</w:t>
      </w:r>
    </w:p>
    <w:p>
      <w:pPr/>
      <w:r>
        <w:rPr/>
        <w:t xml:space="preserve">ابن بونه الشيخ الفاضل، المحدث، المعمر، أبو محمد، عبد الحق بن عبد الملك بن بونه بن سعيد، العبدري، المالقي، المعروف بابن البيطار، نزيل مدينة المنكب من مدائن الأندلس.</w:t>
      </w:r>
    </w:p>
    <w:p/>
    <w:p>
      <w:pPr/>
      <w:r>
        <w:rPr/>
        <w:t xml:space="preserve">حدث عن: أبيه، وأبي محمد بن عتاب، وأبي بحر بن العاص، وغالب بن عطية، وابن مغيث، وأبي الحسن بن الباذش.</w:t>
      </w:r>
    </w:p>
    <w:p/>
    <w:p>
      <w:pPr/>
      <w:r>
        <w:rPr/>
        <w:t xml:space="preserve">وأجاز له أبو علي الصدفي.</w:t>
      </w:r>
    </w:p>
    <w:p/>
    <w:p>
      <w:pPr/>
      <w:r>
        <w:rPr/>
        <w:t xml:space="preserve">روى عنه: هانئ بن هانئ، وابنا حوط الله، وأبو الربيع بن سالم، وابن دحية، وآخرون.</w:t>
      </w:r>
    </w:p>
    <w:p/>
    <w:p>
      <w:pPr/>
      <w:r>
        <w:rPr/>
        <w:t xml:space="preserve">قال الأبار: سمعه أبوه صغيرا، ورحل به، فأورثه ذلك نباهة.</w:t>
      </w:r>
    </w:p>
    <w:p/>
    <w:p>
      <w:pPr/>
      <w:r>
        <w:rPr/>
        <w:t xml:space="preserve">وقال ابن سالم: هو الشيخ الراوية العدل الثقة أبو محمد الغرناطي، أخذت عنه.</w:t>
      </w:r>
    </w:p>
    <w:p/>
    <w:p>
      <w:pPr/>
      <w:r>
        <w:rPr/>
        <w:t xml:space="preserve">توفي بالمنكب سنة سبع وثمانين وخمس مائة. عاش ثلاثا وثمانين سنة.</w:t>
      </w:r>
    </w:p>
    <w:p/>
    <w:p>
      <w:pPr/>
      <w:r>
        <w:rPr/>
        <w:t xml:space="preserve">ابن مأمون، بكتمر: </w:t>
      </w:r>
    </w:p>
    <w:p>
      <w:pPr>
        <w:jc w:val="start"/>
        <w:bidi/>
      </w:pPr>
      <w:r>
        <w:rPr>
          <w:sz w:val="24"/>
          <w:szCs w:val="24"/>
          <w:b w:val="1"/>
          <w:bCs w:val="1"/>
          <w:rtl/>
        </w:rPr>
        <w:t xml:space="preserve">
سير أعلام النبلاء،(دار الحديث- القاهرة،2006،ط 0،ج 15،ص 409)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الحق بن عبد الملك بن بونه بن سعيد القرشي العبدري
</w:t>
      </w:r>
    </w:p>
    <w:p>
      <w:pPr/>
      <w:r>
        <w:rPr/>
        <w:t xml:space="preserve">عبد الحق بن عبد الملك بن بونه بن سعيد القرشي العبدري </w:t>
      </w:r>
    </w:p>
    <w:p/>
    <w:p>
      <w:pPr/>
      <w:r>
        <w:rPr/>
        <w:t xml:space="preserve">كان رحمه الله من جلّة الشيوخ المحدثين العارفين بطرق الرواية، عارفا حافظا محقّقا عالي الرواية. أخذ عن أبيه عبد الملك بن بونه، وشاركه في كثير من أشياخه، وعن الحافظ أبي بكر بن غالب، وعن الشيخ الحافظ أبي بحر سفيان بن العاص، وعن يونس بن مغيث، وعن أبي الوليد بن طريف، وعن أبي عبد الله بن سليمان النفزي، وعن أبي عبد الله بن معمر، وعن أبي الوليد بن رشد، وعن ابن عتاب وغيرهم. وكان رحمه الله جليل المقدار ذا ضبط وتثبّت وصحّة نقل. نقلت من خط الأستاذ أبي علي الرندي، قال: حدثنا الشيخ أبو محمد عبد الحق، يعني المتقدم الذكر بسند، اختصرته أنا، قال: قال عمر بن عبد العزيز: لأجلدنّ في الشراب.</w:t>
      </w:r>
    </w:p>
    <w:p>
      <w:pPr>
        <w:jc w:val="start"/>
        <w:bidi/>
      </w:pPr>
      <w:r>
        <w:rPr>
          <w:sz w:val="24"/>
          <w:szCs w:val="24"/>
          <w:b w:val="1"/>
          <w:bCs w:val="1"/>
          <w:rtl/>
        </w:rPr>
        <w:t xml:space="preserve">
أعلام مالقة،(دار الغرب الإسلامي، بيروت - لبنان، دار الأمان للنشر والتوزيع، الرباط - المغرب،1999،ط 1،ج 1،ص 264)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2026-05-06T13:09:38+03:00</dcterms:created>
  <dcterms:modified xsi:type="dcterms:W3CDTF">2026-05-06T13:09:38+03:00</dcterms:modified>
</cp:coreProperties>
</file>

<file path=docProps/custom.xml><?xml version="1.0" encoding="utf-8"?>
<Properties xmlns="http://schemas.openxmlformats.org/officeDocument/2006/custom-properties" xmlns:vt="http://schemas.openxmlformats.org/officeDocument/2006/docPropsVTypes"/>
</file>