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
</w:t>
      </w:r>
    </w:p>
    <w:p>
      <w:pPr/>
      <w:r>
        <w:rPr/>
        <w:t xml:space="preserve">البوني مروان بن علي.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البوني القرطبي
</w:t>
      </w:r>
    </w:p>
    <w:p>
      <w:pPr/>
      <w:r>
        <w:rPr/>
        <w:t xml:space="preserve">البوني القرطبي مروان بن علي الأسدي القرطبي، أبو عبد الملك المعروف بالبوني - بالباء ثانية الحروف وبعد الواو نون وياء آخر الحروف - له مختصر في تفسير الموطأ، وكان حافظا ناقدا في الفقه والحديث. كان حيا في سنة أربعين وأربع مائة أو في حدودها.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2026-05-06T13:59:11+03:00</dcterms:created>
  <dcterms:modified xsi:type="dcterms:W3CDTF">2026-05-06T13:59:11+03:00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