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فارس الخطار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فارس الخطار
</w:t>
      </w:r>
    </w:p>
    <w:p>
      <w:pPr/>
      <w:r>
        <w:rPr/>
        <w:t xml:space="preserve">فارس الخطار  مالك بن ملالة بن أرحب: سيد همدان في عصره. كان شجاعا ينسب إليه شعر. والخطار اسم فرس كان له. قال الهمداني: وهو الذي قام بحرب خولان وقضاعة اليمن وقتل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2026-05-03T19:35:00+03:00</dcterms:created>
  <dcterms:modified xsi:type="dcterms:W3CDTF">2026-05-03T19:35:00+03:00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