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النجيرمي
</w:t>
      </w:r>
    </w:p>
    <w:p>
      <w:pPr>
        <w:jc w:val="start"/>
        <w:bidi/>
      </w:pPr>
      <w:r>
        <w:rPr>
          <w:rFonts w:ascii="arial" w:hAnsi="arial" w:eastAsia="arial" w:cs="arial"/>
          <w:sz w:val="28"/>
          <w:szCs w:val="28"/>
          <w:b w:val="1"/>
          <w:bCs w:val="1"/>
          <w:rtl/>
        </w:rPr>
        <w:t xml:space="preserve">النجيرمي
</w:t>
      </w:r>
    </w:p>
    <w:p>
      <w:pPr/>
      <w:r>
        <w:rPr/>
        <w:t xml:space="preserve">النجيرمي بهزاد بن أبي يعقوب يوسف بن يعقوب بن خرزاذ النجيرمي؛ راوية نحوي في طبقة أبيه، مات قبل أبيه بما يقارب الثلاث شهور بمصر سنة ثلاث وعشرين وأربع مائة. وقال السمعاني: نجيرم محلة بالبصرة. </w:t>
      </w:r>
    </w:p>
    <w:p/>
    <w:p>
      <w:pPr/>
      <w:r>
        <w:rPr/>
        <w:t xml:space="preserve">البهشمية المعتزلة: منسوبون إلى أبي هاشم ابن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بهزاد بن أبي يعقوب يوسف بن يعقوب بن خرزاد
</w:t>
      </w:r>
    </w:p>
    <w:p>
      <w:pPr/>
      <w:r>
        <w:rPr/>
        <w:t xml:space="preserve">بهزاد بن أبي يعقوب يوسف بن يعقوب بن خرزاد النجيرمي: راوية نحوي في طبقة أبيه، مات قبل أبيه بما يقارب الثلاثة شهور بمصر، وذلك لسبع خلون من شوال سنة ثلاث وعشرين وأربعمائة. قال السمعاني في «كتاب الأنساب» نجيرم:</w:t>
      </w:r>
    </w:p>
    <w:p/>
    <w:p>
      <w:pPr/>
      <w:r>
        <w:rPr/>
        <w:t xml:space="preserve">محلة بالبصرة إليها ينسب النجيرميون.</w:t>
      </w:r>
    </w:p>
    <w:p/>
    <w:p>
      <w:pPr/>
      <w:r>
        <w:rPr/>
        <w:t xml:space="preserve">حرف التاء</w:t>
      </w:r>
    </w:p>
    <w:p>
      <w:pPr>
        <w:jc w:val="start"/>
        <w:bidi/>
      </w:pPr>
      <w:r>
        <w:rPr>
          <w:sz w:val="24"/>
          <w:szCs w:val="24"/>
          <w:b w:val="1"/>
          <w:bCs w:val="1"/>
          <w:rtl/>
        </w:rPr>
        <w:t xml:space="preserve">
معجم الأدباء / إرشاد الأريب إلى معرفة الأديب،(دار الغرب الإسلامي - بيروت،1993،ط 0،ج 2،ص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النجيرمي
</w:t>
      </w:r>
    </w:p>
    <w:p>
      <w:pPr/>
      <w:r>
        <w:rPr/>
        <w:t xml:space="preserve">النجيرمي </w:t>
      </w:r>
    </w:p>
    <w:p/>
    <w:p>
      <w:pPr/>
      <w:r>
        <w:rPr/>
        <w:t xml:space="preserve">بهزاد بن أبي يعقوب يوسف بن خرزاد النجيرمي البصري. م سنة 423 هـ. رحمه الله تعالى.</w:t>
      </w:r>
    </w:p>
    <w:p/>
    <w:p>
      <w:pPr/>
      <w:r>
        <w:rPr/>
        <w:t xml:space="preserve">له: كتاب الأنساب.</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2026-05-06T15:01:58+03:00</dcterms:created>
  <dcterms:modified xsi:type="dcterms:W3CDTF">2026-05-06T15:01:58+03:00</dcterms:modified>
</cp:coreProperties>
</file>

<file path=docProps/custom.xml><?xml version="1.0" encoding="utf-8"?>
<Properties xmlns="http://schemas.openxmlformats.org/officeDocument/2006/custom-properties" xmlns:vt="http://schemas.openxmlformats.org/officeDocument/2006/docPropsVTypes"/>
</file>