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ضياء الدين الكفرتوثي
</w:t>
      </w:r>
    </w:p>
    <w:p>
      <w:pPr>
        <w:jc w:val="start"/>
        <w:bidi/>
      </w:pPr>
      <w:r>
        <w:rPr>
          <w:rFonts w:ascii="arial" w:hAnsi="arial" w:eastAsia="arial" w:cs="arial"/>
          <w:sz w:val="28"/>
          <w:szCs w:val="28"/>
          <w:b w:val="1"/>
          <w:bCs w:val="1"/>
          <w:rtl/>
        </w:rPr>
        <w:t xml:space="preserve">ضياء الدين الكفرتوثي
</w:t>
      </w:r>
    </w:p>
    <w:p>
      <w:pPr/>
      <w:r>
        <w:rPr/>
        <w:t xml:space="preserve">ضياء الدين الكفرتوثي بهرام بن الخضر، الوزير ضياء الدين الكفرتوثي، وزير الأتابك زنكي؛ وزر له في سنة ثمان وعشرين وخمس مائة، وتوفي رحمه الله تعالى على وزارته سنة ست وثلاثين وخمس مائة، وتولى الوزارة بعده أبو الرضى ابن صدقة.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2026-05-06T15:08:12+03:00</dcterms:created>
  <dcterms:modified xsi:type="dcterms:W3CDTF">2026-05-06T15:08:12+03:00</dcterms:modified>
</cp:coreProperties>
</file>

<file path=docProps/custom.xml><?xml version="1.0" encoding="utf-8"?>
<Properties xmlns="http://schemas.openxmlformats.org/officeDocument/2006/custom-properties" xmlns:vt="http://schemas.openxmlformats.org/officeDocument/2006/docPropsVTypes"/>
</file>