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بنفشا جارية المستضيء
</w:t>
      </w:r>
    </w:p>
    <w:p>
      <w:pPr>
        <w:jc w:val="start"/>
        <w:bidi/>
      </w:pPr>
      <w:r>
        <w:rPr>
          <w:rFonts w:ascii="arial" w:hAnsi="arial" w:eastAsia="arial" w:cs="arial"/>
          <w:sz w:val="28"/>
          <w:szCs w:val="28"/>
          <w:b w:val="1"/>
          <w:bCs w:val="1"/>
          <w:rtl/>
        </w:rPr>
        <w:t xml:space="preserve">بنفشا جارية المستضيء
</w:t>
      </w:r>
    </w:p>
    <w:p>
      <w:pPr/>
      <w:r>
        <w:rPr/>
        <w:t xml:space="preserve">بنفشا جارية المستضيء بنفشا، فتاة المستضيء، كانت أحب سراريه إليه، وقفت مدرسة بباب الأزج وعمرت عدة مساجد، وكانت كثيرة الرغبة في أفعال البر، وهي التي أشارت على الخليفة أن يجعل ولي عهده ابنه الناصر لدين الله أحمد، وتوفيت سنة ثمان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2026-05-06T15:07:57+03:00</dcterms:created>
  <dcterms:modified xsi:type="dcterms:W3CDTF">2026-05-06T15:07:57+03:00</dcterms:modified>
</cp:coreProperties>
</file>

<file path=docProps/custom.xml><?xml version="1.0" encoding="utf-8"?>
<Properties xmlns="http://schemas.openxmlformats.org/officeDocument/2006/custom-properties" xmlns:vt="http://schemas.openxmlformats.org/officeDocument/2006/docPropsVTypes"/>
</file>