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الصحابي
</w:t>
      </w:r>
    </w:p>
    <w:p>
      <w:pPr>
        <w:jc w:val="start"/>
        <w:bidi/>
      </w:pPr>
      <w:r>
        <w:rPr>
          <w:rFonts w:ascii="arial" w:hAnsi="arial" w:eastAsia="arial" w:cs="arial"/>
          <w:sz w:val="28"/>
          <w:szCs w:val="28"/>
          <w:b w:val="1"/>
          <w:bCs w:val="1"/>
          <w:rtl/>
        </w:rPr>
        <w:t xml:space="preserve">المزني الصحابي
</w:t>
      </w:r>
    </w:p>
    <w:p>
      <w:pPr/>
      <w:r>
        <w:rPr/>
        <w:t xml:space="preserve">المزني الصحابي بلال بن الحارث، أبو عبد الرحمن المزني الصحابي، من أهل بادية المدينة. شهد الفتح حاملا أحد ألوية مزينة، وكان فيمن غزا دومة الجندل مع خالد. وكان يسكن جبلي مزينة الأشعر والأجرد ويأتي المدينة كثيرا. ويقال كان أول من قدم من مزينة على رسول الله صلى الله عليه وسلم في رجال منهم في رجب سنة خمس من الهجرة. وقدم مصر لغزو أفريقية وحمل لواء مزينة وأقطعه النبي صلى الله عليه وسلم معادن القبلية، والعقيق، وكان مستعملا على الحمى أيام رسول الله صلى الله عليه وسلم وأبي بكر وعمر وعثمان إلى أن مات سنة ستين في خلافة معاوية، وله ثمانون سنة. وله دار بالبصرة.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2026-05-06T16:09:15+03:00</dcterms:created>
  <dcterms:modified xsi:type="dcterms:W3CDTF">2026-05-06T16:09:15+03:00</dcterms:modified>
</cp:coreProperties>
</file>

<file path=docProps/custom.xml><?xml version="1.0" encoding="utf-8"?>
<Properties xmlns="http://schemas.openxmlformats.org/officeDocument/2006/custom-properties" xmlns:vt="http://schemas.openxmlformats.org/officeDocument/2006/docPropsVTypes"/>
</file>