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الدمشقي
</w:t>
      </w:r>
    </w:p>
    <w:p>
      <w:pPr>
        <w:jc w:val="start"/>
        <w:bidi/>
      </w:pPr>
      <w:r>
        <w:rPr>
          <w:rFonts w:ascii="arial" w:hAnsi="arial" w:eastAsia="arial" w:cs="arial"/>
          <w:sz w:val="28"/>
          <w:szCs w:val="28"/>
          <w:b w:val="1"/>
          <w:bCs w:val="1"/>
          <w:rtl/>
        </w:rPr>
        <w:t xml:space="preserve">أبو عمرو الدمشقي
</w:t>
      </w:r>
    </w:p>
    <w:p>
      <w:pPr/>
      <w:r>
        <w:rPr/>
        <w:t xml:space="preserve">أبو عمرو الدمشقي بلال بن سعد بن تميم، أبو عمرو الدمشقي المذكر؛ واعظ الشام وعالمها، روى عن أبيه، وله صحبة، وعن معاوية وجابر بن عبد الله وغيرهم. وروى له الترمذي ووثقه العجلي، وكان له في كل يوم وليلة ألف ركعة. توفي في حدود العشرين والمائة، وذكر أبو مسهر أن بلال بن سعد كان بالشام مثل الحسن البصري بالعراق؛ وكان قارئ الشام، وكان جهير الصوت. قال الأصمعي: كان يصلي الليل أجمع، فكان إذا غلبه النوم في الشتاء وكان في داره بركة ماء فيجيء فيطرح نفسه مع ثيابه في الماء حتى ينفر النوم عنه، فعوتب في ذلك فقال ’’ماء البركة في الدنيا خير من صديد جهنم’’،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2026-05-06T16:08:41+03:00</dcterms:created>
  <dcterms:modified xsi:type="dcterms:W3CDTF">2026-05-06T16:08:41+03:00</dcterms:modified>
</cp:coreProperties>
</file>

<file path=docProps/custom.xml><?xml version="1.0" encoding="utf-8"?>
<Properties xmlns="http://schemas.openxmlformats.org/officeDocument/2006/custom-properties" xmlns:vt="http://schemas.openxmlformats.org/officeDocument/2006/docPropsVTypes"/>
</file>