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فارج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فارج
</w:t>
      </w:r>
    </w:p>
    <w:p>
      <w:pPr/>
      <w:r>
        <w:rPr/>
        <w:t xml:space="preserve">مالك بن فارج  مالك بن فارج بن مالك بن كعب، من بني القين، من أسد بن وبرة بن تغلب، من قضاعة: نديم جاهلي، كان هو وأخ له اسمه ’’عقيل’’ من خاصة ’’جذيمة’’ الأبرش الأزدي (ملك العراق) نادماه أربعين سنة، قيل: لم يعيدا عليه فيها حديثا. يضرب بهما المثل في طول الصحبة. قال أبو خراش الهذلي:</w:t>
      </w:r>
    </w:p>
    <w:p/>
    <w:p>
      <w:pPr>
        <w:jc w:val="center"/>
      </w:pPr>
      <w:r>
        <w:rPr>
          <w:color w:val="ff0000"/>
        </w:rPr>
        <w:t xml:space="preserve">ألم تعلمي أن قد تفرق قبلنا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خليلا صفاء: مالك وعقيل؟</w:t>
      </w:r>
    </w:p>
    <w:p/>
    <w:p>
      <w:pPr/>
      <w:r>
        <w:rPr/>
        <w:t xml:space="preserve">وقال متمم بن نويرة في رثاء أخيه: ’’وكنا كندماني جذيمه، حقبة من الدهر، حتى قيل: لن يتصدعا’’.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2026-05-03T18:35:52+03:00</dcterms:created>
  <dcterms:modified xsi:type="dcterms:W3CDTF">2026-05-03T18:35:52+03:00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