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القرطبي
</w:t>
      </w:r>
    </w:p>
    <w:p>
      <w:pPr>
        <w:jc w:val="start"/>
        <w:bidi/>
      </w:pPr>
      <w:r>
        <w:rPr>
          <w:rFonts w:ascii="arial" w:hAnsi="arial" w:eastAsia="arial" w:cs="arial"/>
          <w:sz w:val="28"/>
          <w:szCs w:val="28"/>
          <w:b w:val="1"/>
          <w:bCs w:val="1"/>
          <w:rtl/>
        </w:rPr>
        <w:t xml:space="preserve">القاضي القرطبي
</w:t>
      </w:r>
    </w:p>
    <w:p>
      <w:pPr/>
      <w:r>
        <w:rPr/>
        <w:t xml:space="preserve">القاضي القرطبي أبو بكر بن خلف الأنصاري القرطبي، القاضي أبو يحيى؛ سمع من أبي إسحاق بن قرقول وغيره قال ابن الأبار: كان فقيها إماما تام النظر عني بالحديث والعلل والرجال ولم يعن بالرواية. سمع منه أبو الحسن بن القطان، واتصل بصاحب مراكش وحصل أموالا، وولي قضاء مدينة فاس. وتوفي في شوال سنة تسع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2026-05-06T19:24:53+03:00</dcterms:created>
  <dcterms:modified xsi:type="dcterms:W3CDTF">2026-05-06T19:24:53+03:00</dcterms:modified>
</cp:coreProperties>
</file>

<file path=docProps/custom.xml><?xml version="1.0" encoding="utf-8"?>
<Properties xmlns="http://schemas.openxmlformats.org/officeDocument/2006/custom-properties" xmlns:vt="http://schemas.openxmlformats.org/officeDocument/2006/docPropsVTypes"/>
</file>