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ابن عبد الدايم
</w:t>
      </w:r>
    </w:p>
    <w:p>
      <w:pPr>
        <w:jc w:val="start"/>
        <w:bidi/>
      </w:pPr>
      <w:r>
        <w:rPr>
          <w:rFonts w:ascii="arial" w:hAnsi="arial" w:eastAsia="arial" w:cs="arial"/>
          <w:sz w:val="28"/>
          <w:szCs w:val="28"/>
          <w:b w:val="1"/>
          <w:bCs w:val="1"/>
          <w:rtl/>
        </w:rPr>
        <w:t xml:space="preserve">أبو بكر ابن عبد الدايم
</w:t>
      </w:r>
    </w:p>
    <w:p>
      <w:pPr/>
      <w:r>
        <w:rPr/>
        <w:t xml:space="preserve">أبو بكر ابن عبد الدايم أبو بكر بن أحمد بن عبد الدايم بن نعمة المقدسي الشيخ الصالح المعمر اليقظ مسند الوقت المقدسي الصالحي، ويعرف بالمحتال؛ ولد بكفربطنا إذ والده بها خطيب سنة خمس أو ست وعشرين وست مائة. وسمع سنة ثلاثين على الفخر الإربلي. وسمع الصحيح كله على ابن الزبيدي، وسمع من الناصح ابن الحنبلي وسالم بن صصرى وجعفر الهمداني والشيخ الضياء وجماعة، وأجاز له ابن روزبه وأقرانه من بغداد. وحج ثلاث مرات، وأضر قبل موته بأعوام وثقل سمعه. ولكن كان ذا همة وجلادة وفهم، وله عبادة وأذكار. وقد حدث في زمان والده. وروى عنه ابن النجار وابن نفيس والقدماء، وحدث بالصحيح غير مرة. وسمع منه الخلق، وانتهى إليه علو الإسناد كوالده في زمانه. وعاش كأبيه ثلاثا وتسعين سنة. وتوفي ليلة الجمعة تاسع عشرين شهر رمضان سنة ثمان عشرة وسبع مائة. وكانت جنازته مشهودة.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2026-05-06T19:27:37+03:00</dcterms:created>
  <dcterms:modified xsi:type="dcterms:W3CDTF">2026-05-06T19:27:37+03:00</dcterms:modified>
</cp:coreProperties>
</file>

<file path=docProps/custom.xml><?xml version="1.0" encoding="utf-8"?>
<Properties xmlns="http://schemas.openxmlformats.org/officeDocument/2006/custom-properties" xmlns:vt="http://schemas.openxmlformats.org/officeDocument/2006/docPropsVTypes"/>
</file>