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بكجور الأمير أبو الفوارس
</w:t>
      </w:r>
    </w:p>
    <w:p>
      <w:pPr>
        <w:jc w:val="start"/>
        <w:bidi/>
      </w:pPr>
      <w:r>
        <w:rPr>
          <w:rFonts w:ascii="arial" w:hAnsi="arial" w:eastAsia="arial" w:cs="arial"/>
          <w:sz w:val="28"/>
          <w:szCs w:val="28"/>
          <w:b w:val="1"/>
          <w:bCs w:val="1"/>
          <w:rtl/>
        </w:rPr>
        <w:t xml:space="preserve">بكجور الأمير أبو الفوارس
</w:t>
      </w:r>
    </w:p>
    <w:p>
      <w:pPr/>
      <w:r>
        <w:rPr/>
        <w:t xml:space="preserve">بكجور الأمير أبو الفوارس بكجور، الأمير التركي أبو الفوارس مولى سيف الدين بن حمدان، ولي إمرة حمص، ثم إمرة دمشق للعزيز صاحب مصر، فجاز وظلم وصادر وخرج عن طاعة العزيز، فجهز إليه منيرا الخادم فالتقيا وتصالحا، وذهب بكجور إلى الرقة وأقام بها دعوة العزيز، ثم قتل في حلب سنة إحدى وثمانين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2026-05-06T20:30:35+03:00</dcterms:created>
  <dcterms:modified xsi:type="dcterms:W3CDTF">2026-05-06T20:30:35+03:00</dcterms:modified>
</cp:coreProperties>
</file>

<file path=docProps/custom.xml><?xml version="1.0" encoding="utf-8"?>
<Properties xmlns="http://schemas.openxmlformats.org/officeDocument/2006/custom-properties" xmlns:vt="http://schemas.openxmlformats.org/officeDocument/2006/docPropsVTypes"/>
</file>