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دنية
</w:t>
      </w:r>
    </w:p>
    <w:p>
      <w:pPr/>
      <w:r>
        <w:rPr/>
        <w:t xml:space="preserve">دنية  أحمد بن علي بن محمد دنية، أبو العباس: صالح مغربي، من أهل الرباط. صنف في سيرته حفيده الآتية ترجمته محمد بن علي 1358 كتابا سماه ’’ النسمات الندية من نثر ترجمة الإمام أبي العباس دنية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2026-07-03T23:50:54+03:00</dcterms:created>
  <dcterms:modified xsi:type="dcterms:W3CDTF">2026-07-03T23:50:54+03:00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