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العلائي
</w:t>
      </w:r>
    </w:p>
    <w:p>
      <w:pPr>
        <w:jc w:val="start"/>
        <w:bidi/>
      </w:pPr>
      <w:r>
        <w:rPr>
          <w:rFonts w:ascii="arial" w:hAnsi="arial" w:eastAsia="arial" w:cs="arial"/>
          <w:sz w:val="28"/>
          <w:szCs w:val="28"/>
          <w:b w:val="1"/>
          <w:bCs w:val="1"/>
          <w:rtl/>
        </w:rPr>
        <w:t xml:space="preserve">العلائي
</w:t>
      </w:r>
    </w:p>
    <w:p>
      <w:pPr/>
      <w:r>
        <w:rPr/>
        <w:t xml:space="preserve">العلائي بكتوت العلائي، الأمير الكبير، كان من أكبر أمراء دمشق، محتشما، انتقل إلى مصر وعلت رتبته في دولة الملك الأشرف بن المنصور. وتوفي سنة ثلاث وتسعين وست مائة، وأظنه الذي باشر نيابة السلطنة بدمشق أول دولة المنصور قلاوون أياما إلى أن تولى النيابة لاجين.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2026-05-06T20:23:30+03:00</dcterms:created>
  <dcterms:modified xsi:type="dcterms:W3CDTF">2026-05-06T20:23:30+03:00</dcterms:modified>
</cp:coreProperties>
</file>

<file path=docProps/custom.xml><?xml version="1.0" encoding="utf-8"?>
<Properties xmlns="http://schemas.openxmlformats.org/officeDocument/2006/custom-properties" xmlns:vt="http://schemas.openxmlformats.org/officeDocument/2006/docPropsVTypes"/>
</file>