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متولي المدينة
</w:t>
      </w:r>
    </w:p>
    <w:p>
      <w:pPr>
        <w:jc w:val="start"/>
        <w:bidi/>
      </w:pPr>
      <w:r>
        <w:rPr>
          <w:rFonts w:ascii="arial" w:hAnsi="arial" w:eastAsia="arial" w:cs="arial"/>
          <w:sz w:val="28"/>
          <w:szCs w:val="28"/>
          <w:b w:val="1"/>
          <w:bCs w:val="1"/>
          <w:rtl/>
        </w:rPr>
        <w:t xml:space="preserve">الأمير متولي المدينة
</w:t>
      </w:r>
    </w:p>
    <w:p>
      <w:pPr/>
      <w:r>
        <w:rPr/>
        <w:t xml:space="preserve">الأمير متولي المدينة بكار بن عبد الله بن مصعب بن ثابت بن عبد الله بن الزبير، الأمير أبو بكر؛ ولي المدينة للرشيد اثنتي عشرة سنة. وكان جوادا ممدحا، وتوفي في حدود المائتين. </w:t>
      </w:r>
    </w:p>
    <w:p/>
    <w:p>
      <w:pPr/>
      <w:r>
        <w:rPr/>
        <w:t xml:space="preserve">البكاء: الشيخ علي. </w:t>
      </w:r>
    </w:p>
    <w:p/>
    <w:p>
      <w:pPr/>
      <w:r>
        <w:rPr/>
        <w:t xml:space="preserve">ابن بكار الحافظ: يوسف بن الحسين بن بدر.</w:t>
      </w:r>
    </w:p>
    <w:p/>
    <w:p>
      <w:pPr/>
      <w:r>
        <w:rPr/>
        <w:t xml:space="preserve">ابن بكار قاضي دمشق: محمد بن بكار.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2026-05-06T20:29:17+03:00</dcterms:created>
  <dcterms:modified xsi:type="dcterms:W3CDTF">2026-05-06T20:29:17+03:00</dcterms:modified>
</cp:coreProperties>
</file>

<file path=docProps/custom.xml><?xml version="1.0" encoding="utf-8"?>
<Properties xmlns="http://schemas.openxmlformats.org/officeDocument/2006/custom-properties" xmlns:vt="http://schemas.openxmlformats.org/officeDocument/2006/docPropsVTypes"/>
</file>