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عمرو
</w:t>
      </w:r>
    </w:p>
    <w:p>
      <w:pPr/>
      <w:r>
        <w:rPr/>
        <w:t xml:space="preserve">مالك بن عمرو  مالك بن عمرو بن تميم:جد جاهلي. ينسب أليه كثيرون، منهم ’’قطري بن الفجاءة’’ و’’مالك بن الريب’’.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2026-05-03T18:43:57+03:00</dcterms:created>
  <dcterms:modified xsi:type="dcterms:W3CDTF">2026-05-03T18:43:57+03:00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