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الفرائضي
</w:t>
      </w:r>
    </w:p>
    <w:p>
      <w:pPr>
        <w:jc w:val="start"/>
        <w:bidi/>
      </w:pPr>
      <w:r>
        <w:rPr>
          <w:rFonts w:ascii="arial" w:hAnsi="arial" w:eastAsia="arial" w:cs="arial"/>
          <w:sz w:val="28"/>
          <w:szCs w:val="28"/>
          <w:b w:val="1"/>
          <w:bCs w:val="1"/>
          <w:rtl/>
        </w:rPr>
        <w:t xml:space="preserve">العسكري الفرائضي
</w:t>
      </w:r>
    </w:p>
    <w:p>
      <w:pPr/>
      <w:r>
        <w:rPr/>
        <w:t xml:space="preserve">العسكري الفرائضي بشر بن خالد العسكري الفرائضي، نزيل البصرة؛ روى عن غندر وأبي أسامة وشبابه، وروى عنه البخاري ومسلم وأبو داود والنسائي وابن خزيمة وأبو بكر بن أبي داود، وكان ثقة مأمونا. توفي سنة ثلاث وخمسين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أبو محمد العسكري، صاحب غندر.
</w:t>
      </w:r>
    </w:p>
    <w:p>
      <w:pPr/>
      <w:r>
        <w:rPr/>
        <w:t xml:space="preserve">بشر بن خالد، أبو محمد العسكري، صاحب غندر. </w:t>
      </w:r>
    </w:p>
    <w:p/>
    <w:p>
      <w:pPr/>
      <w:r>
        <w:rPr/>
        <w:t xml:space="preserve">توفي بعد الثلاثين ومائتين.</w:t>
      </w:r>
    </w:p>
    <w:p>
      <w:pPr>
        <w:jc w:val="start"/>
        <w:bidi/>
      </w:pPr>
      <w:r>
        <w:rPr>
          <w:sz w:val="24"/>
          <w:szCs w:val="24"/>
          <w:b w:val="1"/>
          <w:bCs w:val="1"/>
          <w:rtl/>
        </w:rPr>
        <w:t xml:space="preserve">
أسامي مشايخ الإمام البخاري،(مكتبة الكوثر،1991،ط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الفرضي
</w:t>
      </w:r>
    </w:p>
    <w:p>
      <w:pPr/>
      <w:r>
        <w:rPr/>
        <w:t xml:space="preserve">بشر بن خالد العسكري الفرضي </w:t>
      </w:r>
    </w:p>
    <w:p/>
    <w:p>
      <w:pPr/>
      <w:r>
        <w:rPr/>
        <w:t xml:space="preserve">عن غندر وعدة وعنه البخاري ومسلم وأبو داود والنسائي</w:t>
      </w:r>
    </w:p>
    <w:p/>
    <w:p>
      <w:pPr/>
      <w:r>
        <w:rPr/>
        <w:t xml:space="preserve">وابن خزيمة وخلق توفي 253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الفرائضي أبو محمد
</w:t>
      </w:r>
    </w:p>
    <w:p>
      <w:pPr/>
      <w:r>
        <w:rPr/>
        <w:t xml:space="preserve">بشر بن خالد العسكري الفرائضي أبو محمد </w:t>
      </w:r>
    </w:p>
    <w:p/>
    <w:p>
      <w:pPr/>
      <w:r>
        <w:rPr/>
        <w:t xml:space="preserve">روى عن محمد بن جعفر غندر في الإيمان وغيره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أبو محمد، الفرائضي، 
</w:t>
      </w:r>
    </w:p>
    <w:p>
      <w:pPr/>
      <w:r>
        <w:rPr/>
        <w:t xml:space="preserve">(خ م د س) بشر بن خالد العسكري، أبو محمد، الفرائضي، نزيل البصرة. </w:t>
      </w:r>
    </w:p>
    <w:p/>
    <w:p>
      <w:pPr/>
      <w:r>
        <w:rPr/>
        <w:t xml:space="preserve">روى أبو حاتم البستي حديثه في «صحيحه» عن محمد بن عمر بن يوسف عنه، وكذلك ابن خزيمة خرج حديثه في «صحيحه».</w:t>
      </w:r>
    </w:p>
    <w:p/>
    <w:p>
      <w:pPr/>
      <w:r>
        <w:rPr/>
        <w:t xml:space="preserve">وقال أبو محمد ابن أبي حاتم الرازي: كان حافظا قريبا من الثوري، وفي نسخة قرأتها حديث الثوري.</w:t>
      </w:r>
    </w:p>
    <w:p/>
    <w:p>
      <w:pPr/>
      <w:r>
        <w:rPr/>
        <w:t xml:space="preserve">وفي «كتاب» أبي إسحاق الصيريفيني: توفي في ذي القعدة سنة ثلاث وخمسين ومائتين.</w:t>
      </w:r>
    </w:p>
    <w:p/>
    <w:p>
      <w:pPr/>
      <w:r>
        <w:rPr/>
        <w:t xml:space="preserve">وقال ابن منده: بشر بن خالد صاحب غندر توفي بعد الثلاثين ومائتين.</w:t>
      </w:r>
    </w:p>
    <w:p/>
    <w:p>
      <w:pPr/>
      <w:r>
        <w:rPr/>
        <w:t xml:space="preserve">وفي كتاب «الزهرة»: بشر بن خالد بن عطية بن الحارث أبو أحمد العسكري، مات سنة ثلاث وثلاثين ومائتين، روى عنه البخاري اثني عشر حديثا، ومسلم ثمانية عشر حديثاً.</w:t>
      </w:r>
    </w:p>
    <w:p/>
    <w:p>
      <w:pPr/>
      <w:r>
        <w:rPr/>
        <w:t xml:space="preserve">وقال ابن عدي: يقال له الفارض.</w:t>
      </w:r>
    </w:p>
    <w:p/>
    <w:p>
      <w:pPr/>
      <w:r>
        <w:rPr/>
        <w:t xml:space="preserve">وقال أبو حاتم البستي لما ذكره في كتاب «الثقات»: يغرب عن شعبة عن الأعمش بأشياء مات سنة خمس وخمسين ومائتين أو قبلها أو بعدها بقليل - والمزي نقل عنه: توفي سنة خمس وخمسين جزماً، وليس جيداً، لأنه لم يجزم إنما تردد ولم يذكر إغرابه إلى آخره.</w:t>
      </w:r>
    </w:p>
    <w:p/>
    <w:p>
      <w:pPr/>
      <w:r>
        <w:rPr/>
        <w:t xml:space="preserve">وفي كتاب «الإعلام» لابن خلفون: قال أبو جعفر النجار هو ثقة مأمون، وقال أبو علي الجياني: ثقة.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w:t>
      </w:r>
    </w:p>
    <w:p>
      <w:pPr/>
      <w:r>
        <w:rPr/>
        <w:t xml:space="preserve">بشر بن خالد العسكري </w:t>
      </w:r>
    </w:p>
    <w:p/>
    <w:p>
      <w:pPr/>
      <w:r>
        <w:rPr/>
        <w:t xml:space="preserve">يروي عن غندر وأهل العراق حدثنا عنه إبراهيم بن محمد بن عباد الغزال وشيوخنا مستقيم الحديث يغرب عن شعبة عن الأعمش بأشياء مات سنة خمس وخمسين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أبو محمد
</w:t>
      </w:r>
    </w:p>
    <w:p>
      <w:pPr/>
      <w:r>
        <w:rPr/>
        <w:t xml:space="preserve">بشر بن خالد أبو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w:t>
      </w:r>
    </w:p>
    <w:p>
      <w:pPr/>
      <w:r>
        <w:rPr/>
        <w:t xml:space="preserve">بشر بن خالد العسكري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الفرائضي أبو محمد
</w:t>
      </w:r>
    </w:p>
    <w:p>
      <w:pPr/>
      <w:r>
        <w:rPr/>
        <w:t xml:space="preserve">بشر بن خالد العسكري الفرائضي أبو محمد </w:t>
      </w:r>
    </w:p>
    <w:p/>
    <w:p>
      <w:pPr/>
      <w:r>
        <w:rPr/>
        <w:t xml:space="preserve">روى عن محمد بن جعفر غندر وأبي أسامة وسعيد بن مسلمة الأموي وحسين الجعفي ويحيى بن آدم. حدثنا عنه محمد بن يحيى بن منده الأصبهاني حافظ حديث الثوري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2026-05-09T09:38:16+03:00</dcterms:created>
  <dcterms:modified xsi:type="dcterms:W3CDTF">2026-05-09T09:38:16+03:00</dcterms:modified>
</cp:coreProperties>
</file>

<file path=docProps/custom.xml><?xml version="1.0" encoding="utf-8"?>
<Properties xmlns="http://schemas.openxmlformats.org/officeDocument/2006/custom-properties" xmlns:vt="http://schemas.openxmlformats.org/officeDocument/2006/docPropsVTypes"/>
</file>