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بسام بن أحمد بن حبيش بن عمر بن عبد الله بن شاكر أبو الرضى الغافقي الجياني
</w:t>
      </w:r>
    </w:p>
    <w:p>
      <w:pPr>
        <w:jc w:val="start"/>
        <w:bidi/>
      </w:pPr>
      <w:r>
        <w:rPr>
          <w:rFonts w:ascii="arial" w:hAnsi="arial" w:eastAsia="arial" w:cs="arial"/>
          <w:sz w:val="28"/>
          <w:szCs w:val="28"/>
          <w:b w:val="1"/>
          <w:bCs w:val="1"/>
          <w:rtl/>
        </w:rPr>
        <w:t xml:space="preserve">بسام بن أحمد بن حبيش بن عمر بن عبد الله بن شاكر أبو الرضى الغافقي الجياني
</w:t>
      </w:r>
    </w:p>
    <w:p>
      <w:pPr/>
      <w:r>
        <w:rPr/>
        <w:t xml:space="preserve">بسام بن أحمد بن حبيش بن عمر بن عبد الله بن شاكر أبو الرضى الغافقي الجياني نزيل مالقة. سمع من أبيه وأبي عبد الله بن الفخار وأبي جعفر بن مضاء ونحبة بن يحيى وابن بشكوال. وروى عن أبي زيد السهيلي وأبي محمد بن عبيد الله وجماعة. وكان من أهل الفضل والورع والعناية بالحديث، وله حظ من العربية والشعر، وولي القضاء، وحدث. توفي بمالقة سنة إحدى وثلاثين وست مائة، ومولده في شعبان سنة سبع وخمسين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2026-05-09T09:38:47+03:00</dcterms:created>
  <dcterms:modified xsi:type="dcterms:W3CDTF">2026-05-09T09:38:47+03:00</dcterms:modified>
</cp:coreProperties>
</file>

<file path=docProps/custom.xml><?xml version="1.0" encoding="utf-8"?>
<Properties xmlns="http://schemas.openxmlformats.org/officeDocument/2006/custom-properties" xmlns:vt="http://schemas.openxmlformats.org/officeDocument/2006/docPropsVTypes"/>
</file>