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بزغش بن عبد الله الرومي
</w:t>
      </w:r>
    </w:p>
    <w:p>
      <w:pPr>
        <w:jc w:val="start"/>
        <w:bidi/>
      </w:pPr>
      <w:r>
        <w:rPr>
          <w:rFonts w:ascii="arial" w:hAnsi="arial" w:eastAsia="arial" w:cs="arial"/>
          <w:sz w:val="28"/>
          <w:szCs w:val="28"/>
          <w:b w:val="1"/>
          <w:bCs w:val="1"/>
          <w:rtl/>
        </w:rPr>
        <w:t xml:space="preserve">بزغش بن عبد الله الرومي
</w:t>
      </w:r>
    </w:p>
    <w:p>
      <w:pPr/>
      <w:r>
        <w:rPr/>
        <w:t xml:space="preserve">بزغش بن عبد الله الرومي أبو يوسف، ويقال أبو منصور، مولى أبي جعفر أحمد بن محمد بن حمدين البغدادي؛ سمع مع أولاد سيده من أبي الحسن علي بن هبة الله بن عبد السلام الكاتب، وأبي الفضل محمد بن عمر بن يوسف الأرموي، وأبي المعالي الفضل بن سهل الأسفراييني، وأبي عبد الله الحسين بن محمد بن حمدين وغيرهم، وتوفي سنة ست عشرة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بزغش بن عبد الله الرومي أبو يوسف، ويقال: أبو منصور.
</w:t>
      </w:r>
    </w:p>
    <w:p>
      <w:pPr/>
      <w:r>
        <w:rPr/>
        <w:t xml:space="preserve">بزغش بن عبد الله الرومي أبو يوسف، ويقال: أبو منصور. </w:t>
      </w:r>
    </w:p>
    <w:p/>
    <w:p>
      <w:pPr/>
      <w:r>
        <w:rPr/>
        <w:t xml:space="preserve">قال ابن النجار: كتبت عنه وكان صالحاً، وخرف بآخره.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2026-05-09T09:38:36+03:00</dcterms:created>
  <dcterms:modified xsi:type="dcterms:W3CDTF">2026-05-09T09:38:36+03:00</dcterms:modified>
</cp:coreProperties>
</file>

<file path=docProps/custom.xml><?xml version="1.0" encoding="utf-8"?>
<Properties xmlns="http://schemas.openxmlformats.org/officeDocument/2006/custom-properties" xmlns:vt="http://schemas.openxmlformats.org/officeDocument/2006/docPropsVTypes"/>
</file>