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بردي خان اختيار الدين الخوارزمي
</w:t>
      </w:r>
    </w:p>
    <w:p>
      <w:pPr>
        <w:jc w:val="start"/>
        <w:bidi/>
      </w:pPr>
      <w:r>
        <w:rPr>
          <w:rFonts w:ascii="arial" w:hAnsi="arial" w:eastAsia="arial" w:cs="arial"/>
          <w:sz w:val="28"/>
          <w:szCs w:val="28"/>
          <w:b w:val="1"/>
          <w:bCs w:val="1"/>
          <w:rtl/>
        </w:rPr>
        <w:t xml:space="preserve">بردي خان اختيار الدين الخوارزمي
</w:t>
      </w:r>
    </w:p>
    <w:p>
      <w:pPr/>
      <w:r>
        <w:rPr/>
        <w:t xml:space="preserve">بردي خان اختيار الدين الخوارزمي بردي خان ولقبه اختيار الدين الخوارزمي؛ من أحد الخانات الأربعة الذين نازلوا دمشق. وكان شيخا عاقلا خبيثا ذا رأي ودهاء، وكان أمير حاجب السلطان جلال الدين خوارزم شاه. توفي في سنة ثلاث وأربعين وست مائة.</w:t>
      </w:r>
    </w:p>
    <w:p/>
    <w:p>
      <w:pPr/>
      <w:r>
        <w:rPr/>
        <w:t xml:space="preserve">أبو بردة الأشعري: القاضي، اسمه عامر بن عبد الله.</w:t>
      </w:r>
    </w:p>
    <w:p/>
    <w:p>
      <w:pPr/>
      <w:r>
        <w:rPr/>
        <w:t xml:space="preserve">بردويل الإفرنجي: اسمه بغدوين. يأتي في مكانه إن شاء الله تعالى.</w:t>
      </w:r>
    </w:p>
    <w:p/>
    <w:p>
      <w:pPr/>
      <w:r>
        <w:rPr/>
        <w:t xml:space="preserve">ابن برد المغربي: أحمد بن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2026-05-09T10:37:31+03:00</dcterms:created>
  <dcterms:modified xsi:type="dcterms:W3CDTF">2026-05-09T10:37:31+03:00</dcterms:modified>
</cp:coreProperties>
</file>

<file path=docProps/custom.xml><?xml version="1.0" encoding="utf-8"?>
<Properties xmlns="http://schemas.openxmlformats.org/officeDocument/2006/custom-properties" xmlns:vt="http://schemas.openxmlformats.org/officeDocument/2006/docPropsVTypes"/>
</file>