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زيد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زيد مناة
</w:t>
      </w:r>
    </w:p>
    <w:p>
      <w:pPr/>
      <w:r>
        <w:rPr/>
        <w:t xml:space="preserve">مالك بن زيد مناة  مالك بن زيد مناة بن تميم، من عدنان:جد جاهلي. بنوه ’’ربيعة الكبرى’’ ويقال لها ’’ربيعة الجوع’’. وهو أخو ’’سعد ابن زيد مناة’’ السابقة ترجمته، وفيهما يقول جرير، من قصيدة: ’’وأورثني الفرعان ’’سعد’’ و’’مالك’’ سناءا وعزا في الحياة مخلدا’’</w:t>
      </w:r>
    </w:p>
    <w:p/>
    <w:p>
      <w:pPr/>
      <w:r>
        <w:rPr/>
        <w:t xml:space="preserve">وكان سيد تميم في عصره بديار مضر. وعده ابن حبيب (في المحبر) من ’’حمقى العرب، المنجبين’’ وأورد ابن عبد ربه (في العقد) خبرا عنه في باب ’’نوكي الأشراف).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2026-05-03T17:30:12+03:00</dcterms:created>
  <dcterms:modified xsi:type="dcterms:W3CDTF">2026-05-03T17:30:12+03:00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