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زيد
</w:t>
      </w:r>
    </w:p>
    <w:p>
      <w:pPr/>
      <w:r>
        <w:rPr/>
        <w:t xml:space="preserve">مالك بن زيد  مالك بن زيد بن أوسلة بن عميرة ابن الدعام، من بكيل، من همدان: شاعر فارسي يملني. قال الهمداني: وهو القائل لعقيل بن مسعود الكلبي سيد قضاعة باليمن: ’’أبا ربيعة إن الحق مغضبة آثرت قومك إذ نادى مناديها’’</w:t>
      </w:r>
    </w:p>
    <w:p/>
    <w:p>
      <w:pPr/>
      <w:r>
        <w:rPr/>
        <w:t xml:space="preserve">وهو أحد من قام بحرب ’’خولان’’.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2026-05-03T17:26:18+03:00</dcterms:created>
  <dcterms:modified xsi:type="dcterms:W3CDTF">2026-05-03T17:26:18+03:00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