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الفقيه الكردي
</w:t>
      </w:r>
    </w:p>
    <w:p>
      <w:pPr>
        <w:jc w:val="start"/>
        <w:bidi/>
      </w:pPr>
      <w:r>
        <w:rPr>
          <w:rFonts w:ascii="arial" w:hAnsi="arial" w:eastAsia="arial" w:cs="arial"/>
          <w:sz w:val="28"/>
          <w:szCs w:val="28"/>
          <w:b w:val="1"/>
          <w:bCs w:val="1"/>
          <w:rtl/>
        </w:rPr>
        <w:t xml:space="preserve">الفقيه الكردي
</w:t>
      </w:r>
    </w:p>
    <w:p>
      <w:pPr/>
      <w:r>
        <w:rPr/>
        <w:t xml:space="preserve">الفقيه الكردي بختيار بن نامدار بن جعفر، أبو الخير الكردي الفقيه؛ حدث ببغداد بكتاب تنبيه الغافلين لأبي الليث السمرقندي عن أبي العباس أحمد بن موسى الأشنهي، وسمعه عبد الوهاب بن علي الأمين وأبو عبد الله محمد بن الحسين بن القاسم التكريتي في جمادى الأولى سنة خمس وأربعين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2026-05-13T22:38:23+03:00</dcterms:created>
  <dcterms:modified xsi:type="dcterms:W3CDTF">2026-05-13T22:38:23+03:00</dcterms:modified>
</cp:coreProperties>
</file>

<file path=docProps/custom.xml><?xml version="1.0" encoding="utf-8"?>
<Properties xmlns="http://schemas.openxmlformats.org/officeDocument/2006/custom-properties" xmlns:vt="http://schemas.openxmlformats.org/officeDocument/2006/docPropsVTypes"/>
</file>