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الباقلاني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الباقلاني
</w:t>
      </w:r>
    </w:p>
    <w:p>
      <w:pPr/>
      <w:r>
        <w:rPr/>
        <w:t xml:space="preserve">ابن الباقلاني  الشاعر، علي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الباقلاني
</w:t>
      </w:r>
    </w:p>
    <w:p>
      <w:pPr/>
      <w:r>
        <w:rPr/>
        <w:t xml:space="preserve">ابن الباقلاني  علي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 ابن الباقلاني
</w:t>
      </w:r>
    </w:p>
    <w:p>
      <w:pPr/>
      <w:r>
        <w:rPr/>
        <w:t xml:space="preserve">فخر الدين ابن الباقلاني علي بن الحسن بن معالي الأديب فخر الدين ابن الباقلاني البغدادي الشاعر عاش اثنتين وثمانين سنة، وتوفي سنة ثلاثة وثمانين وستمائة. </w:t>
      </w:r>
    </w:p>
    <w:p/>
    <w:p>
      <w:pPr/>
      <w:r>
        <w:rPr/>
        <w:t xml:space="preserve">ومن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2026-05-13T23:40:00+03:00</dcterms:created>
  <dcterms:modified xsi:type="dcterms:W3CDTF">2026-05-13T23:40:00+03:00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