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خفاف
</w:t>
      </w:r>
    </w:p>
    <w:p>
      <w:pPr>
        <w:jc w:val="start"/>
        <w:bidi/>
      </w:pPr>
      <w:r>
        <w:rPr>
          <w:rFonts w:ascii="arial" w:hAnsi="arial" w:eastAsia="arial" w:cs="arial"/>
          <w:sz w:val="28"/>
          <w:szCs w:val="28"/>
          <w:b w:val="1"/>
          <w:bCs w:val="1"/>
          <w:rtl/>
        </w:rPr>
        <w:t xml:space="preserve">مالك بن خفاف
</w:t>
      </w:r>
    </w:p>
    <w:p>
      <w:pPr/>
      <w:r>
        <w:rPr/>
        <w:t xml:space="preserve">مالك بن خفاف  مالك بن خفاف بن امرئ القيس بن بهثة بن سليم، من قيس عيلان: جد جاهلي. من (الملوك) قال ابن حزم: (توجت بنو سليم مالك بن خفاف، وقتله عبد الله بن جذل الطعان الكناني) تفرغ نسله عن ابنيه (زعب) بالعين المهملة فيما صححه ابن الاثير – في اللباب – وقد تقدم ذكره، و(ذباب) بالذال المعجمة والباء الموحدة، ونزلت سلالة ذباب في المغرب، بين قابس وطرابلس، وكان منهم بجهات المدينة قوم يؤذون الحجاج ويقطعون عليهم الطريق. ومن نسل مالك عدة من الصحابة، احدهم (معن بن يزيد) الاتية ترجمته. </w:t>
      </w:r>
    </w:p>
    <w:p>
      <w:pPr>
        <w:jc w:val="start"/>
        <w:bidi/>
      </w:pPr>
      <w:r>
        <w:rPr>
          <w:sz w:val="24"/>
          <w:szCs w:val="24"/>
          <w:b w:val="1"/>
          <w:bCs w:val="1"/>
          <w:rtl/>
        </w:rPr>
        <w:t xml:space="preserve">
الأعلام،(دار العلم للملايين - بيروت،2002،ط 15،ج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2026-05-05T13:31:03+03:00</dcterms:created>
  <dcterms:modified xsi:type="dcterms:W3CDTF">2026-05-05T13:31:03+03:00</dcterms:modified>
</cp:coreProperties>
</file>

<file path=docProps/custom.xml><?xml version="1.0" encoding="utf-8"?>
<Properties xmlns="http://schemas.openxmlformats.org/officeDocument/2006/custom-properties" xmlns:vt="http://schemas.openxmlformats.org/officeDocument/2006/docPropsVTypes"/>
</file>