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قطب الدين صاحب ماردين
</w:t>
      </w:r>
    </w:p>
    <w:p>
      <w:pPr>
        <w:jc w:val="start"/>
        <w:bidi/>
      </w:pPr>
      <w:r>
        <w:rPr>
          <w:rFonts w:ascii="arial" w:hAnsi="arial" w:eastAsia="arial" w:cs="arial"/>
          <w:sz w:val="28"/>
          <w:szCs w:val="28"/>
          <w:b w:val="1"/>
          <w:bCs w:val="1"/>
          <w:rtl/>
        </w:rPr>
        <w:t xml:space="preserve">قطب الدين صاحب ماردين
</w:t>
      </w:r>
    </w:p>
    <w:p>
      <w:pPr/>
      <w:r>
        <w:rPr/>
        <w:t xml:space="preserve">قطب الدين صاحب ماردين إيل غازي، الملك قطب الدين ابن ألبي بن تمرتاش بن إيل غازي بن أرتق، صاحب ماردين؛ وليها مدة طويلة بعد أبيه، وكان موصوفا بالعدل والشجاعة، وتوفي سنة ثمانين وخمسمائة، وخلف ولدين صغيرين، فأقيم أحدهما - وهو حسام الدين - في الأمر، وقام بتدبيره مملوكه نظام الدين البقش من تحت جناح خال أبيه شاه أرمن صاحب خلاط. فلما مات، ولي الأخ الآخر - وهو قطب الدين - فامتدت أيامه إلى أن قتل البقش، واستقل بالأمر.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2026-05-14T01:17:42+03:00</dcterms:created>
  <dcterms:modified xsi:type="dcterms:W3CDTF">2026-05-14T01:17:42+03:00</dcterms:modified>
</cp:coreProperties>
</file>

<file path=docProps/custom.xml><?xml version="1.0" encoding="utf-8"?>
<Properties xmlns="http://schemas.openxmlformats.org/officeDocument/2006/custom-properties" xmlns:vt="http://schemas.openxmlformats.org/officeDocument/2006/docPropsVTypes"/>
</file>