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أيدغمش شمس الدين صاحب همذان
</w:t>
      </w:r>
    </w:p>
    <w:p>
      <w:pPr>
        <w:jc w:val="start"/>
        <w:bidi/>
      </w:pPr>
      <w:r>
        <w:rPr>
          <w:rFonts w:ascii="arial" w:hAnsi="arial" w:eastAsia="arial" w:cs="arial"/>
          <w:sz w:val="28"/>
          <w:szCs w:val="28"/>
          <w:b w:val="1"/>
          <w:bCs w:val="1"/>
          <w:rtl/>
        </w:rPr>
        <w:t xml:space="preserve">أيدغمش شمس الدين صاحب همذان
</w:t>
      </w:r>
    </w:p>
    <w:p>
      <w:pPr/>
      <w:r>
        <w:rPr/>
        <w:t xml:space="preserve">أيدغمش شمس الدين صاحب همذان أيدغمش صاحب همذان وأصبهان والري، لقبه شمس الدين. أمره الخليفة بالتقدم إلى همذان فسار وأقام ينتظر عسكر الخليفة، فطال عليه الأمر فرحل نحو همذان، فالتقاه عسكر منكلي فقاتلوه وقتلوه في سنة عشر وستمائة وحملوا رأسه إلى منكلي وتفرق أصحابه. وكان صالحا كثير الصدقات دينا صائما قائما عادلا. قال الظهير غازي ابن سنقر الحلبي: لما كسره منكلي اجتاز ببعض قلاع الإسماعيلية ونزل تحتها، فبعث إليه مقدمها بالضيافات والإقامات وقال له: أنا أنجدك بالأموال والرجال. فقال لرسوله: قل له: إن كنت مسلمان فأريه، وإن كنت كافران فما لك عندي إلا شمشير! فأرسل إليه يقول: نعم، أنا مسلمان. فقال: الآن نعم! شمشير: السيف. وقيل: إنما اجتاز ببلاد جلال الدين.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2026-05-14T02:17:37+03:00</dcterms:created>
  <dcterms:modified xsi:type="dcterms:W3CDTF">2026-05-14T02:17:37+03:00</dcterms:modified>
</cp:coreProperties>
</file>

<file path=docProps/custom.xml><?xml version="1.0" encoding="utf-8"?>
<Properties xmlns="http://schemas.openxmlformats.org/officeDocument/2006/custom-properties" xmlns:vt="http://schemas.openxmlformats.org/officeDocument/2006/docPropsVTypes"/>
</file>