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علاء الدين الأعمى
</w:t>
      </w:r>
    </w:p>
    <w:p>
      <w:pPr>
        <w:jc w:val="start"/>
        <w:bidi/>
      </w:pPr>
      <w:r>
        <w:rPr>
          <w:rFonts w:ascii="arial" w:hAnsi="arial" w:eastAsia="arial" w:cs="arial"/>
          <w:sz w:val="28"/>
          <w:szCs w:val="28"/>
          <w:b w:val="1"/>
          <w:bCs w:val="1"/>
          <w:rtl/>
        </w:rPr>
        <w:t xml:space="preserve">الأمير علاء الدين الأعمى
</w:t>
      </w:r>
    </w:p>
    <w:p>
      <w:pPr/>
      <w:r>
        <w:rPr/>
        <w:t xml:space="preserve">الأمير علاء الدين الأعمى أيدغدي الأمير علاء الدين الأعمى الركني الزاهد ناظر أوقاف القدس والخليل عليه السلام، أنشأ العمائر والربط وغير ذلك وأثر الآثار الحسنة بالقدس والخليل والمدينة النبوية. كان من أحسن الناس سيرة وأجملهم طريقة. انعمرت الأوقاف في أيامه وتضاعف مغلها، واشتهر ذكره وسار وكان من أذكياء العالم. يقال عنه: إنه خط حمام بلد الخليل عليه السلام ورسم الأساس بيده وذره بالكلس للصناع. وكان يحب الخيل ويستولدها، وقيل: إنه كان إذا مر به فرس من خيله عرفه وقال: هذا من خيلي. توفي بالقدس سنة ثلاث وتسعين وستمائة، وصلي عليه بدمشق.</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2026-05-14T02:17:53+03:00</dcterms:created>
  <dcterms:modified xsi:type="dcterms:W3CDTF">2026-05-14T02:17:53+03:00</dcterms:modified>
</cp:coreProperties>
</file>

<file path=docProps/custom.xml><?xml version="1.0" encoding="utf-8"?>
<Properties xmlns="http://schemas.openxmlformats.org/officeDocument/2006/custom-properties" xmlns:vt="http://schemas.openxmlformats.org/officeDocument/2006/docPropsVTypes"/>
</file>