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الكبكي نائب صفد
</w:t>
      </w:r>
    </w:p>
    <w:p>
      <w:pPr>
        <w:jc w:val="start"/>
        <w:bidi/>
      </w:pPr>
      <w:r>
        <w:rPr>
          <w:rFonts w:ascii="arial" w:hAnsi="arial" w:eastAsia="arial" w:cs="arial"/>
          <w:sz w:val="28"/>
          <w:szCs w:val="28"/>
          <w:b w:val="1"/>
          <w:bCs w:val="1"/>
          <w:rtl/>
        </w:rPr>
        <w:t xml:space="preserve">الكبكي نائب صفد
</w:t>
      </w:r>
    </w:p>
    <w:p>
      <w:pPr/>
      <w:r>
        <w:rPr/>
        <w:t xml:space="preserve">الكبكي نائب صفد أيدغدي الأمير علاء الدين الكبكي الظاهري مملوك الأمير جمال الدين بن الداية الحاجب الناصري، حضر الوقعة التي بين المعز والناصر سنة ثمان وأربعين وهو صبي، فاستولى عليه كبك فعرف به، وكان يراعي أولاد أستاذه جمال الدين ويحسن إليهم، وتنقلت به الأحوال وولي نيابة صفد في الدولة الظاهرية والسعيدية وولي نيابة حلب وغير ذلك، وكان من الفرسان المذكورين كان يسوق من أول الميدان إلى آخره وتحت بهام رجله درهم في الركاب ولا يقع. توفي بالقدس وصلي عليه بدمشق غائبا وهو في عشر الستين وذلك في سنة ثمان وثمانين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الكبكي نائب صفد
</w:t>
      </w:r>
    </w:p>
    <w:p>
      <w:pPr/>
      <w:r>
        <w:rPr/>
        <w:t xml:space="preserve">الكبكي نائب صفد الأمير علاء الدين يدغدي.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2026-05-14T02:16:17+03:00</dcterms:created>
  <dcterms:modified xsi:type="dcterms:W3CDTF">2026-05-14T02:16:17+03:00</dcterms:modified>
</cp:coreProperties>
</file>

<file path=docProps/custom.xml><?xml version="1.0" encoding="utf-8"?>
<Properties xmlns="http://schemas.openxmlformats.org/officeDocument/2006/custom-properties" xmlns:vt="http://schemas.openxmlformats.org/officeDocument/2006/docPropsVTypes"/>
</file>